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DD5A3A" w:rsidRPr="000A4B5B" w:rsidRDefault="00B71AF1" w:rsidP="00C00794">
      <w:pPr>
        <w:pStyle w:val="Kop5"/>
      </w:pPr>
      <w:bookmarkStart w:id="130" w:name="_Ref_600082d0c452488d1b07ee50f7eaa140_1"/>
      <w:r w:rsidRPr="000A4B5B">
        <w:t>Divisie</w:t>
      </w:r>
      <w:r>
        <w:t>, Divisietekst</w:t>
      </w:r>
      <w:r w:rsidRPr="000A4B5B">
        <w:t xml:space="preserve"> en Tekstdeel</w:t>
      </w:r>
      <w:bookmarkEnd w:id="130"/>
    </w:p>
    <w:p w14:paraId="180E8D31" w14:textId="4C5CEDCB" w:rsidR="00DD5A3A" w:rsidRDefault="00B71AF1" w:rsidP="00FA76F2">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7FF555E7" w:rsidR="00DD5A3A" w:rsidRDefault="00B71AF1" w:rsidP="00FA76F2">
      <w:r>
        <w:t xml:space="preserve">De OW-objecttypen </w:t>
      </w:r>
      <w:r w:rsidRPr="000A4B5B">
        <w:t xml:space="preserve">Divisie </w:t>
      </w:r>
      <w:r>
        <w:t xml:space="preserve">en Divisietekst zijn de koppelobjecten naar de Divisie en Divisietekst van STOP. Zoals in paragraaf </w:t>
      </w:r>
      <w:r w:rsidRPr="00863F41">
        <w:rPr>
          <w:rStyle w:val="Verwijzing"/>
        </w:rPr>
        <w:fldChar w:fldCharType="begin"/>
      </w:r>
      <w:r w:rsidRPr="00863F41">
        <w:rPr>
          <w:rStyle w:val="Verwijzing"/>
        </w:rPr>
        <w:instrText xml:space="preserve"> REF _Ref_ef8b1ace0b049ab22c31e331aaa9b355_1 \n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 xml:space="preserve"> is beschreven is Divisie 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11887F1D" w:rsidR="00DD5A3A" w:rsidRPr="000A4B5B" w:rsidRDefault="00B71AF1" w:rsidP="00FA76F2">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B26823">
        <w:t xml:space="preserve">) te kunnen koppelen. Een Divisie </w:t>
      </w:r>
      <w:r>
        <w:t xml:space="preserve">of Divisietekst </w:t>
      </w:r>
      <w:r w:rsidRPr="00B26823">
        <w:t xml:space="preserve">bevat altijd ten minste </w:t>
      </w:r>
      <w:r w:rsidRPr="00B26823">
        <w:lastRenderedPageBreak/>
        <w:t xml:space="preserve">één Tekstdeel; wanneer dat gewenst is kan een Divisie </w:t>
      </w:r>
      <w:r w:rsidRPr="008458AB">
        <w:t xml:space="preserve">of Divisietekst </w:t>
      </w:r>
      <w:r w:rsidRPr="00B26823">
        <w:t>meerdere Tekstdelen bevatten.</w:t>
      </w:r>
    </w:p>
    <w:p w14:paraId="7F9FA6EC" w14:textId="70C52974" w:rsidR="00DD5A3A" w:rsidRPr="000A4B5B" w:rsidRDefault="00B71AF1" w:rsidP="00FA76F2">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het Lichaam van de Regeling van omgevingsdocumenten met Vrijetekststructuur, maar ook voor diverse andere onderdelen van Besluit en Regeling</w:t>
      </w:r>
      <w:r w:rsidRPr="000A4B5B">
        <w:t xml:space="preserve">. 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