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6E0C881D" w:rsidR="00DD5A3A" w:rsidRPr="000A4B5B" w:rsidRDefault="00B71AF1" w:rsidP="00C00794">
      <w:pPr>
        <w:pStyle w:val="Kop5"/>
      </w:pPr>
      <w:r>
        <w:t>OW-</w:t>
      </w:r>
      <w:r w:rsidRPr="000A4B5B">
        <w:t>Locatie</w:t>
      </w:r>
      <w:r>
        <w:t xml:space="preserve"> en werkingsgebied</w:t>
      </w:r>
    </w:p>
    <w:p w14:paraId="53536EB0" w14:textId="488D2778" w:rsidR="00DD5A3A" w:rsidRDefault="00B71AF1" w:rsidP="00FA76F2">
      <w:r w:rsidRPr="000A4B5B">
        <w:t xml:space="preserve">In de toelichtingen op Omgevingswet en Omgevingsbesluit wordt de term werkingsgebied gebruikt voor het gebied waar een regel zijn werking heeft. In de praktijk bestaat het werkingsgebied van een Regeltekst niet altijd uit één aaneengesloten gebied, maar vaak uit meerdere gebieden en soms ook uit punten of lijnen. IMOW gebruikt voor de afzonderlijke onderdelen van het </w:t>
      </w:r>
      <w:r>
        <w:t xml:space="preserve">juridische </w:t>
      </w:r>
      <w:r w:rsidRPr="000A4B5B">
        <w:t>werkingsgebied van een Regeltekst het object Locatie, dat de coördinaten bevat die het gebied begrenzen. Het werkingsgebied van de Regeltekst bestaat uit de optelling van alle Locaties van de Juridische regels die samen de Regeltekst vormen. Uit het juridisch systeem volgt dat van iedere Regeltekst duidelijk moet zijn waar deze geldt. Iedere Regeltekst heeft daarom een werkingsgebied en dus ook</w:t>
      </w:r>
      <w:r w:rsidRPr="000A4B5B" w:rsidDel="00824F0D">
        <w:t xml:space="preserve"> </w:t>
      </w:r>
      <w:r w:rsidRPr="000A4B5B">
        <w:t>één of meer Locaties.</w:t>
      </w:r>
      <w:r>
        <w:t xml:space="preserve"> In IMOW is het </w:t>
      </w:r>
      <w:r w:rsidRPr="00F53826">
        <w:t>werkingsgebied de relatie tussen de Regeltekst en de Locatie(s) van die Regeltekst, of, als de Regeltekst uit meerdere Juridische regels bestaat, alle Locaties van de Juridische regels in de Regeltekst.</w:t>
      </w:r>
      <w:r>
        <w:t xml:space="preserve"> </w:t>
      </w:r>
      <w:r w:rsidRPr="00C30716">
        <w:t>Deze relatie wordt in DSO-LV afgeleid, het bevoegd gezag hoeft geen afzonderlijke geometrie voor het werkingsgebied aan te leveren.</w:t>
      </w:r>
    </w:p>
    <w:p w14:paraId="11F9B851" w14:textId="5039DA59" w:rsidR="00DD5A3A" w:rsidRDefault="00B71AF1" w:rsidP="00FA76F2">
      <w:r>
        <w:t>H</w:t>
      </w:r>
      <w:r w:rsidRPr="00F749FD">
        <w:t xml:space="preserve">et OW-object Locatie </w:t>
      </w:r>
      <w:r>
        <w:t xml:space="preserve">heeft twee functies. De eerste functie is het (impliciet) </w:t>
      </w:r>
      <w:r w:rsidRPr="009078A0">
        <w:t xml:space="preserve">juridisch </w:t>
      </w:r>
      <w:r>
        <w:t xml:space="preserve">vastleggen van het werkingsgebied van de Regeltekst. Dit maakt de ‘klik op de kaart’ mogelijk: door </w:t>
      </w:r>
      <w:r w:rsidRPr="0034014D">
        <w:t xml:space="preserve">een klik op de kaart </w:t>
      </w:r>
      <w:r>
        <w:t xml:space="preserve">worden </w:t>
      </w:r>
      <w:r w:rsidRPr="0034014D">
        <w:t xml:space="preserve">de </w:t>
      </w:r>
      <w:r>
        <w:t xml:space="preserve">op die plek </w:t>
      </w:r>
      <w:r w:rsidRPr="0034014D">
        <w:t xml:space="preserve">geldende regels </w:t>
      </w:r>
      <w:r>
        <w:t>(of het</w:t>
      </w:r>
      <w:r w:rsidRPr="0034014D">
        <w:t xml:space="preserve"> geldende beleid</w:t>
      </w:r>
      <w:r>
        <w:t>)</w:t>
      </w:r>
      <w:r w:rsidRPr="0034014D">
        <w:t xml:space="preserve"> </w:t>
      </w:r>
      <w:r>
        <w:t>getoond</w:t>
      </w:r>
      <w:r w:rsidRPr="0034014D">
        <w:t>.</w:t>
      </w:r>
      <w:r>
        <w:t xml:space="preserve"> Het maakt ook het omgekeerde mogelijk: vanuit de tekst laten zien waar die tekst geldt. De tweede functie van Locatie is dat het vastlegt waar </w:t>
      </w:r>
      <w:r w:rsidRPr="002F70D9">
        <w:t>de domeinspecifieke objecttypen Activiteit (via ActiviteitLocatieaanduiding), Omgevingswaarde, Omgevingsnorm en de verschillende typen Gebiedsaanwijzing van toepassing zijn.</w:t>
      </w:r>
    </w:p>
    <w:p w14:paraId="6538E1B5" w14:textId="77777777" w:rsidR="00DD5A3A" w:rsidRDefault="00DD5A3A" w:rsidP="00FA76F2"/>
    <w:p w14:paraId="7E6211DE" w14:textId="1A40B0CF" w:rsidR="00DD5A3A" w:rsidRPr="000A4B5B" w:rsidRDefault="00B71AF1" w:rsidP="00FA76F2">
      <w:r w:rsidRPr="009E727D">
        <w:t xml:space="preserve">Gebieden, punten en lijnen kunnen worden gegroepeerd tot respectievelijk gebiedengroep, puntengroep of lijnengroep, in welk geval de groep een Locatie vormt. </w:t>
      </w:r>
      <w:r w:rsidRPr="00BE4C0F">
        <w:t xml:space="preserve">Soms komt de groep overeen met </w:t>
      </w:r>
      <w:r>
        <w:t>het</w:t>
      </w:r>
      <w:r w:rsidRPr="00BE4C0F">
        <w:t xml:space="preserve"> GIO en soms de losse Locatie.</w:t>
      </w:r>
      <w:r>
        <w:t xml:space="preserve"> Het OW-object Locatie heeft het optionele attribuut </w:t>
      </w:r>
      <w:r w:rsidRPr="004F4F63">
        <w:rPr>
          <w:i/>
          <w:iCs/>
        </w:rPr>
        <w:t>noemer</w:t>
      </w:r>
      <w:r>
        <w:t xml:space="preserve">. </w:t>
      </w:r>
      <w:r w:rsidRPr="00032D8B">
        <w:t xml:space="preserve">Dit maakt </w:t>
      </w:r>
      <w:r>
        <w:t xml:space="preserve">het mogelijk om </w:t>
      </w:r>
      <w:r w:rsidRPr="00032D8B">
        <w:t xml:space="preserve">een mensleesbare relatie </w:t>
      </w:r>
      <w:r>
        <w:t xml:space="preserve">te leggen tussen </w:t>
      </w:r>
      <w:r w:rsidRPr="00032D8B">
        <w:t xml:space="preserve">de </w:t>
      </w:r>
      <w:r w:rsidRPr="00032D8B">
        <w:lastRenderedPageBreak/>
        <w:t xml:space="preserve">OW-Locatie </w:t>
      </w:r>
      <w:r>
        <w:t xml:space="preserve">en de naam van het </w:t>
      </w:r>
      <w:r w:rsidRPr="00032D8B">
        <w:t xml:space="preserve">GIO </w:t>
      </w:r>
      <w:r>
        <w:t xml:space="preserve">die </w:t>
      </w:r>
      <w:r w:rsidRPr="00032D8B">
        <w:t xml:space="preserve">in de </w:t>
      </w:r>
      <w:r>
        <w:t xml:space="preserve">tekst van de </w:t>
      </w:r>
      <w:r w:rsidRPr="00032D8B">
        <w:t>regel</w:t>
      </w:r>
      <w:r>
        <w:t xml:space="preserve"> voorkomt (zie hiervoor verder </w:t>
      </w:r>
      <w:r w:rsidRPr="00994A51">
        <w:t>paragraaf</w:t>
      </w:r>
      <w:r>
        <w:t xml:space="preserve"> </w:t>
      </w:r>
      <w:r>
        <w:fldChar w:fldCharType="begin"/>
      </w:r>
      <w:r>
        <w:instrText xml:space="preserve"> REF _Ref_82ca62a31c8b8bcd46b0ee2514bfa012_1 \n \h </w:instrText>
      </w:r>
      <w:r>
        <w:fldChar w:fldCharType="separate"/>
      </w:r>
      <w:r w:rsidR="008310EB">
        <w:t>6.1.2.1</w:t>
      </w:r>
      <w:r>
        <w:fldChar w:fldCharType="end"/>
      </w:r>
      <w:r w:rsidRPr="00994A51">
        <w:t>)</w:t>
      </w:r>
      <w:r w:rsidRPr="00032D8B">
        <w:t>.</w:t>
      </w:r>
      <w:r>
        <w:t xml:space="preserve"> I</w:t>
      </w:r>
      <w:r w:rsidRPr="00EB0BD1">
        <w:t>edere OW-locatie moet in een GIO voorkomen.</w:t>
      </w:r>
    </w:p>
    <w:p w14:paraId="135815EB" w14:textId="77777777" w:rsidR="00DD5A3A" w:rsidRPr="000A4B5B" w:rsidRDefault="00DD5A3A" w:rsidP="002E39F0"/>
    <w:p w14:paraId="22149EF2" w14:textId="43E20FF8" w:rsidR="00DD5A3A" w:rsidRPr="000A4B5B" w:rsidRDefault="00B71AF1" w:rsidP="002E39F0">
      <w:r w:rsidRPr="000A4B5B">
        <w:t xml:space="preserve">Locatie komt ook voor in het </w:t>
      </w:r>
      <w:r>
        <w:t>L</w:t>
      </w:r>
      <w:r w:rsidRPr="000A4B5B">
        <w:t xml:space="preserve">ichaam van </w:t>
      </w:r>
      <w:r>
        <w:t xml:space="preserve">de Regeling van </w:t>
      </w:r>
      <w:r w:rsidRPr="000A4B5B">
        <w:t xml:space="preserve">omgevingsdocumenten met Vrijetekststructuur. Het wordt gebruikt om het gebied vast te leggen waarover een Tekstdeel </w:t>
      </w:r>
      <w:r>
        <w:t>iets zegt</w:t>
      </w:r>
      <w:r w:rsidRPr="000A4B5B">
        <w:t xml:space="preserve">. Net als bij de Regeltekst wordt de optelling van alle Locaties van de Tekstdelen die samen de Divisie </w:t>
      </w:r>
      <w:r w:rsidRPr="003C15C8">
        <w:t xml:space="preserve">of </w:t>
      </w:r>
      <w:r>
        <w:t xml:space="preserve">de </w:t>
      </w:r>
      <w:r w:rsidRPr="003C15C8">
        <w:t xml:space="preserve">Divisietekst </w:t>
      </w:r>
      <w:r w:rsidRPr="000A4B5B">
        <w:t>vormen werkingsgebied genoemd. Ook hier geldt dat de relatie door LVBB en in DSO-LV wordt afgeleid en het bevoegd gezag geen afzonderlijke geometrie voor het werkingsgebied hoeft aan te leveren.</w:t>
      </w:r>
      <w:r>
        <w:t xml:space="preserve"> Anders dan bij Juridische regel is het niet verplicht om aan ieder Tekstdeel een Locatie te koppelen.</w:t>
      </w:r>
    </w:p>
    <w:p w14:paraId="28BB2B1C" w14:textId="77777777" w:rsidR="00DD5A3A" w:rsidRPr="000A4B5B" w:rsidRDefault="00DD5A3A" w:rsidP="002E39F0"/>
    <w:p w14:paraId="207E3D28" w14:textId="261B6622" w:rsidR="00DD5A3A" w:rsidRPr="00F1426F" w:rsidRDefault="00B71AF1" w:rsidP="00FA76F2">
      <w:r w:rsidRPr="00863F41">
        <w:rPr>
          <w:rStyle w:val="Verwijzing"/>
        </w:rPr>
        <w:fldChar w:fldCharType="begin"/>
      </w:r>
      <w:r w:rsidRPr="00863F41">
        <w:rPr>
          <w:rStyle w:val="Verwijzing"/>
        </w:rPr>
        <w:instrText xml:space="preserve"> REF _Ref_93e06b7e9b3797b2670cc5a2d3487362_1 \n \h  \* MERGEFORMAT </w:instrText>
      </w:r>
      <w:r w:rsidRPr="00863F41">
        <w:rPr>
          <w:rStyle w:val="Verwijzing"/>
        </w:rPr>
      </w:r>
      <w:r w:rsidRPr="00863F41">
        <w:rPr>
          <w:rStyle w:val="Verwijzing"/>
        </w:rPr>
        <w:fldChar w:fldCharType="separate"/>
      </w:r>
      <w:r w:rsidR="008310EB">
        <w:rPr>
          <w:rStyle w:val="Verwijzing"/>
        </w:rPr>
        <w:t>Figuur 18</w:t>
      </w:r>
      <w:r w:rsidRPr="00863F41">
        <w:rPr>
          <w:rStyle w:val="Verwijzing"/>
        </w:rPr>
        <w:fldChar w:fldCharType="end"/>
      </w:r>
      <w:r w:rsidRPr="00B26823">
        <w:t xml:space="preserve"> laat een voorb</w:t>
      </w:r>
      <w:r w:rsidRPr="007B60F8">
        <w:t xml:space="preserve">eeld zien: </w:t>
      </w:r>
      <w:r w:rsidRPr="000E40D3">
        <w:t xml:space="preserve">een artikel </w:t>
      </w:r>
      <w:r w:rsidRPr="000A4B5B">
        <w:t xml:space="preserve">uit een omgevingsdocument met Artikelstructuur respectievelijk een </w:t>
      </w:r>
      <w:r>
        <w:t>Divisie of Divisietekst</w:t>
      </w:r>
      <w:r w:rsidRPr="000A4B5B">
        <w:t xml:space="preserve"> uit een omgevingsdocument met Vrijetekststructuur heeft drie Locaties die samen het werkingsgebied van dat artikel of </w:t>
      </w:r>
      <w:r w:rsidRPr="001338F2">
        <w:t xml:space="preserve">Divisie </w:t>
      </w:r>
      <w:r>
        <w:t>c.q.</w:t>
      </w:r>
      <w:r w:rsidRPr="001338F2">
        <w:t xml:space="preserve"> Divisietekst </w:t>
      </w:r>
      <w:r w:rsidRPr="00F1426F">
        <w:t>vormen.</w:t>
      </w:r>
    </w:p>
    <w:p w14:paraId="4381D827" w14:textId="47D4E000" w:rsidR="00DD5A3A" w:rsidRPr="007B60F8" w:rsidRDefault="00B71AF1" w:rsidP="00C00794">
      <w:pPr>
        <w:pStyle w:val="Figuur"/>
      </w:pPr>
      <w:r w:rsidRPr="00F1426F">
        <w:t xml:space="preserve"> </w:t>
      </w:r>
      <w:r w:rsidRPr="00B26823">
        <w:rPr>
          <w:noProof/>
        </w:rPr>
        <w:drawing>
          <wp:inline distT="0" distB="0" distL="0" distR="0" wp14:anchorId="2B6B449D" wp14:editId="1598F3A8">
            <wp:extent cx="5304878" cy="3067050"/>
            <wp:effectExtent l="0" t="0" r="0" b="0"/>
            <wp:docPr id="531857376" name="Afbeelding 53185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38">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DD5A3A" w:rsidRPr="00F1426F" w:rsidRDefault="00B71AF1" w:rsidP="00C00794">
      <w:pPr>
        <w:pStyle w:val="Figuurbijschrift"/>
      </w:pPr>
      <w:bookmarkStart w:id="140" w:name="_Ref_93e06b7e9b3797b2670cc5a2d3487362_1"/>
      <w:r w:rsidRPr="00F1426F">
        <w:t>Drie Locaties die samen een werkingsgebied vormen</w:t>
      </w:r>
      <w:bookmarkEnd w:id="140"/>
    </w:p>
    <w:p w14:paraId="5C876AC4" w14:textId="586A9F96" w:rsidR="00DD5A3A" w:rsidRPr="00F1426F" w:rsidRDefault="00B71AF1" w:rsidP="00FA76F2">
      <w:r>
        <w:t xml:space="preserve">In paragraaf </w:t>
      </w:r>
      <w:r>
        <w:fldChar w:fldCharType="begin"/>
      </w:r>
      <w:r>
        <w:instrText xml:space="preserve"> REF _Ref_82ca62a31c8b8bcd46b0ee2514bfa012_1 \n \h </w:instrText>
      </w:r>
      <w:r>
        <w:fldChar w:fldCharType="separate"/>
      </w:r>
      <w:r w:rsidR="008310EB">
        <w:t>6.1.2.1</w:t>
      </w:r>
      <w:r>
        <w:fldChar w:fldCharType="end"/>
      </w:r>
      <w:r>
        <w:t xml:space="preserve"> is al beschreven dat d</w:t>
      </w:r>
      <w:r w:rsidRPr="002639D4">
        <w:t xml:space="preserve">e </w:t>
      </w:r>
      <w:r>
        <w:t xml:space="preserve">naam van ieder GIO </w:t>
      </w:r>
      <w:r w:rsidRPr="00AB51C2">
        <w:t xml:space="preserve">minimaal één keer </w:t>
      </w:r>
      <w:r>
        <w:t xml:space="preserve">in de </w:t>
      </w:r>
      <w:r w:rsidRPr="002639D4">
        <w:t xml:space="preserve">tekst van de Regeling </w:t>
      </w:r>
      <w:r>
        <w:t>moet</w:t>
      </w:r>
      <w:r w:rsidRPr="002639D4">
        <w:t xml:space="preserve"> </w:t>
      </w:r>
      <w:r>
        <w:t>voorkomen</w:t>
      </w:r>
      <w:r w:rsidRPr="002639D4">
        <w:t>.</w:t>
      </w:r>
      <w:r>
        <w:t xml:space="preserve"> Meer algemeen geldt dat </w:t>
      </w:r>
      <w:r w:rsidRPr="00F1426F">
        <w:t xml:space="preserve">uit de tekst duidelijk </w:t>
      </w:r>
      <w:r w:rsidRPr="007B19CE">
        <w:t xml:space="preserve">moet </w:t>
      </w:r>
      <w:r w:rsidRPr="00F1426F">
        <w:t xml:space="preserve">blijken </w:t>
      </w:r>
      <w:r>
        <w:t>waar</w:t>
      </w:r>
      <w:r w:rsidRPr="00F1426F">
        <w:t xml:space="preserve"> </w:t>
      </w:r>
      <w:r>
        <w:t xml:space="preserve">een </w:t>
      </w:r>
      <w:r w:rsidRPr="006633E1">
        <w:t xml:space="preserve">Juridische regel of Tekstdeel </w:t>
      </w:r>
      <w:r>
        <w:t>geldt</w:t>
      </w:r>
      <w:r w:rsidRPr="00F1426F">
        <w:t xml:space="preserve">. Voorbeelden </w:t>
      </w:r>
      <w:r>
        <w:t>daar</w:t>
      </w:r>
      <w:r w:rsidRPr="00F1426F">
        <w:t xml:space="preserve">van </w:t>
      </w:r>
      <w:r>
        <w:t>zijn</w:t>
      </w:r>
      <w:r w:rsidRPr="00F1426F">
        <w:t xml:space="preserve"> (</w:t>
      </w:r>
      <w:r w:rsidRPr="0029425C">
        <w:t xml:space="preserve">de term waaruit blijkt waar de tekst geldt </w:t>
      </w:r>
      <w:r>
        <w:t xml:space="preserve">is </w:t>
      </w:r>
      <w:r w:rsidRPr="00F1426F">
        <w:t>cursief weergegeven): “</w:t>
      </w:r>
      <w:r>
        <w:t xml:space="preserve">In </w:t>
      </w:r>
      <w:r w:rsidRPr="00F1426F">
        <w:t>het ‘</w:t>
      </w:r>
      <w:r w:rsidRPr="00F1426F">
        <w:rPr>
          <w:i/>
          <w:iCs/>
        </w:rPr>
        <w:t>Stiltegebied</w:t>
      </w:r>
      <w:r w:rsidRPr="00F1426F">
        <w:t xml:space="preserve">’ is het verboden om een toestel te gebruiken dat het ervaren van de natuurlijke geluiden kan verstoren.” “Ter plaatse van de </w:t>
      </w:r>
      <w:r>
        <w:t xml:space="preserve">locatie </w:t>
      </w:r>
      <w:r w:rsidRPr="00F1426F">
        <w:t>‘</w:t>
      </w:r>
      <w:r w:rsidRPr="00F1426F">
        <w:rPr>
          <w:i/>
          <w:iCs/>
        </w:rPr>
        <w:t>Duurzame energie</w:t>
      </w:r>
      <w:r w:rsidRPr="00F1426F">
        <w:t>’ wordt ernaar gestreefd om in 2025 18 hectare zonnepanelen gerealiseerd te hebben.”</w:t>
      </w:r>
      <w:r>
        <w:t xml:space="preserve"> Als de locatie steeds dezelfde is, is het niet nodig om zo’n verwijzing in ieder artikel of lid op te nemen. Een oplossing kan zijn om in het begin van bij voorbeeld een afdeling of paragraaf een artikel op te nemen dat aangeeft wat het werkingsgebied van de artikelen in die afdeling of paragraaf is. Een voorbeeld: “Deze paragraaf geldt ter plaatse van de functie ‘wonen’.” Het is niet de bedoeling om alleen in het </w:t>
      </w:r>
      <w:r>
        <w:lastRenderedPageBreak/>
        <w:t xml:space="preserve">artikel of de bijlage met begripsbepalingen alle mensleesbare namen van de GIO’s en hun </w:t>
      </w:r>
      <w:r w:rsidRPr="002037D6">
        <w:t>(machineleesbare) verwijzing</w:t>
      </w:r>
      <w:r>
        <w:t>en</w:t>
      </w:r>
      <w:r w:rsidRPr="002037D6">
        <w:t xml:space="preserve"> naar </w:t>
      </w:r>
      <w:r>
        <w:t xml:space="preserve">de </w:t>
      </w:r>
      <w:r w:rsidRPr="002037D6">
        <w:t>betreffende onderde</w:t>
      </w:r>
      <w:r>
        <w:t>len</w:t>
      </w:r>
      <w:r w:rsidRPr="002037D6">
        <w:t xml:space="preserve"> in de bijlage Informatieobjecten</w:t>
      </w:r>
      <w:r>
        <w:t xml:space="preserve"> op te nemen en dat in de lopende tekst van de regeling niet te doen.</w:t>
      </w:r>
    </w:p>
    <w:p w14:paraId="10DF69C1" w14:textId="2EFE37B6" w:rsidR="00DD5A3A" w:rsidRPr="00F1426F" w:rsidRDefault="00DD5A3A" w:rsidP="00FA76F2"/>
    <w:p w14:paraId="5217B6D8" w14:textId="335ECFCF" w:rsidR="00DD5A3A" w:rsidRPr="00F1426F" w:rsidRDefault="00B71AF1" w:rsidP="00FA76F2">
      <w:r w:rsidRPr="00F1426F">
        <w:t xml:space="preserve">Met het </w:t>
      </w:r>
      <w:r>
        <w:t>OW-object</w:t>
      </w:r>
      <w:r w:rsidRPr="00F1426F">
        <w:t xml:space="preserve">type Locatie wordt de begrenzing vastgelegd van het gebied waarover een Juridische regel of een Tekstdeel gaat. Het kan wenselijk zijn om in </w:t>
      </w:r>
      <w:r>
        <w:t>de tekst</w:t>
      </w:r>
      <w:r w:rsidRPr="00F1426F">
        <w:t xml:space="preserve"> een onderdeel van zo’n gebied in woorden te beschrijven, bijvoorbeeld met een geografische of vergelijkbare term (in het Stadspark, op de Veluwe, in ieder hoekpand), zonder de begrenzing van zo’n </w:t>
      </w:r>
      <w:r>
        <w:t xml:space="preserve">onderdeel </w:t>
      </w:r>
      <w:r w:rsidRPr="00F1426F">
        <w:t xml:space="preserve">vast te leggen. LVBB en DSO-LV kunnen de ligging van zo’n in woorden beschreven gebied niet afleiden en ook niet tonen. Zij weten immers niet waar het Stadspark is of waar de hoekpanden zijn. </w:t>
      </w:r>
      <w:r>
        <w:t>I</w:t>
      </w:r>
      <w:r w:rsidRPr="00F1426F">
        <w:t xml:space="preserve">n zo’n geval </w:t>
      </w:r>
      <w:r>
        <w:t xml:space="preserve">worden </w:t>
      </w:r>
      <w:r w:rsidRPr="00F1426F">
        <w:t xml:space="preserve">de Locaties getoond die het werkingsgebied vormen van de Regeltekst of de Divisie </w:t>
      </w:r>
      <w:r>
        <w:t xml:space="preserve">of Divisietekst </w:t>
      </w:r>
      <w:r w:rsidRPr="00F1426F">
        <w:t>waarin die Juridische regel of dat Tekstdeel voorkomt. Het wordt dan aan de lezer overgelaten om te interpreteren waar de regel wel en niet werking heeft.</w:t>
      </w:r>
    </w:p>
    <w:p w14:paraId="745B5DA1" w14:textId="5203778B" w:rsidR="00DD5A3A" w:rsidRPr="007B60F8" w:rsidRDefault="00B71AF1" w:rsidP="00FA76F2">
      <w:r w:rsidRPr="00F1426F">
        <w:t xml:space="preserve">Locatie en de toepassing ervan worden in detail beschreven in </w:t>
      </w:r>
      <w:r>
        <w:t xml:space="preserve">paragraaf </w:t>
      </w:r>
      <w:r w:rsidRPr="00863F41">
        <w:rPr>
          <w:rStyle w:val="Verwijzing"/>
        </w:rPr>
        <w:fldChar w:fldCharType="begin"/>
      </w:r>
      <w:r w:rsidRPr="00863F41">
        <w:rPr>
          <w:rStyle w:val="Verwijzing"/>
        </w:rPr>
        <w:instrText xml:space="preserve"> REF _Ref_128c3031fa118df9fbe91f96e7894cd8_1 \r \h </w:instrText>
      </w:r>
      <w:r w:rsidRPr="00863F41">
        <w:rPr>
          <w:rStyle w:val="Verwijzing"/>
        </w:rPr>
      </w:r>
      <w:r w:rsidRPr="00863F41">
        <w:rPr>
          <w:rStyle w:val="Verwijzing"/>
        </w:rPr>
        <w:fldChar w:fldCharType="separate"/>
      </w:r>
      <w:r w:rsidR="008310EB">
        <w:rPr>
          <w:rStyle w:val="Verwijzing"/>
        </w:rPr>
        <w:t>182389</w:t>
      </w:r>
      <w:r w:rsidR="008310EB">
        <w:rPr>
          <w:rStyle w:val="Verwijzing"/>
        </w:rPr>
        <w:t></w:t>
      </w:r>
      <w:r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38"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