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DD5A3A" w:rsidRPr="00F1426F" w:rsidRDefault="00B71AF1" w:rsidP="002F7B04">
      <w:pPr>
        <w:pStyle w:val="Kop4"/>
      </w:pPr>
      <w:bookmarkStart w:id="192" w:name="_Ref_07b15e6a80d8c1f09f56d7dcafb09698_1"/>
      <w:r w:rsidRPr="00F1426F">
        <w:t>Toelichting op de norm</w:t>
      </w:r>
      <w:bookmarkEnd w:id="192"/>
    </w:p>
    <w:p w14:paraId="3A74374C" w14:textId="31CC9F1A" w:rsidR="00DD5A3A" w:rsidRPr="007B60F8" w:rsidRDefault="00B71AF1"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Dat geldt bijvoorbeeld voor de losse Locaties binnen een Gebiedengroep.</w:t>
      </w:r>
      <w:r w:rsidRPr="00F1426F">
        <w:t xml:space="preserve"> Voorbeelden van noemer voor omgevingsplan respectievelijk omgevingsverordening, waarbij de noemer in cursieve tekst is weergegeven, zijn: Ter plaatse van de functie </w:t>
      </w:r>
      <w:r w:rsidRPr="00F1426F">
        <w:rPr>
          <w:i/>
          <w:iCs/>
        </w:rPr>
        <w:t>Levendig stadscentrum</w:t>
      </w:r>
      <w:r w:rsidRPr="00F1426F">
        <w:t xml:space="preserve"> zijn de volgende activiteiten toegestaan. Nieuwe luidruchtige activiteiten en gedragingen zijn in een </w:t>
      </w:r>
      <w:r w:rsidRPr="00F1426F">
        <w:rPr>
          <w:i/>
          <w:iCs/>
        </w:rPr>
        <w:t>stiltegebied</w:t>
      </w:r>
      <w:r w:rsidRPr="00F1426F">
        <w:t xml:space="preserve"> verboden.</w:t>
      </w:r>
      <w:r>
        <w:br/>
        <w:t xml:space="preserve">Locatie kan de locatie zijn van een Juridische regel of Tekstdeel (en daarmee, al dan niet </w:t>
      </w:r>
      <w:r>
        <w:lastRenderedPageBreak/>
        <w:t xml:space="preserve">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0C143E17" w14:textId="7A9CE562" w:rsidR="00DD5A3A" w:rsidRPr="00F1426F" w:rsidRDefault="00B71AF1"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DD5A3A" w:rsidRPr="00F1426F" w:rsidRDefault="00B71AF1"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09F0122D" w14:textId="4ED9C55F" w:rsidR="00DD5A3A" w:rsidRPr="00137858" w:rsidRDefault="00B71AF1"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5DC7B63" w14:textId="1F47DCBB" w:rsidR="00DD5A3A" w:rsidRPr="002A0F0A" w:rsidRDefault="00B71AF1"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DD5A3A" w:rsidRPr="00F1426F" w:rsidRDefault="00B71AF1"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16A84337" w14:textId="5E71BF59" w:rsidR="00DD5A3A" w:rsidRPr="00F1426F" w:rsidRDefault="00B71AF1"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DD5A3A" w:rsidRPr="00F1426F" w:rsidRDefault="00DD5A3A" w:rsidP="0020646F"/>
    <w:p w14:paraId="5EA7C0E0" w14:textId="35C982EE" w:rsidR="00DD5A3A" w:rsidRPr="00F1426F" w:rsidRDefault="00B71AF1" w:rsidP="0020646F">
      <w:r w:rsidRPr="00F1426F">
        <w:t xml:space="preserve">Met uitzondering van Locatie in de verschijningsvorm van Ambtsgebied wordt Locatie altijd vastgelegd in een </w:t>
      </w:r>
      <w:r>
        <w:t>GIO</w:t>
      </w:r>
      <w:r w:rsidRPr="00F1426F">
        <w:t>.</w:t>
      </w:r>
    </w:p>
    <w:p w14:paraId="47269A11" w14:textId="267C050E" w:rsidR="00DD5A3A" w:rsidRDefault="00DD5A3A" w:rsidP="0020646F"/>
    <w:p w14:paraId="33024C22" w14:textId="3DDE6EF6" w:rsidR="00DD5A3A" w:rsidRPr="004F4F63" w:rsidRDefault="00B71AF1" w:rsidP="0020646F">
      <w:pPr>
        <w:rPr>
          <w:u w:val="single"/>
        </w:rPr>
      </w:pPr>
      <w:r w:rsidRPr="004F4F63">
        <w:rPr>
          <w:u w:val="single"/>
        </w:rPr>
        <w:t>Ambtsgebied</w:t>
      </w:r>
    </w:p>
    <w:p w14:paraId="3A41E334" w14:textId="56F1902D" w:rsidR="00DD5A3A" w:rsidRDefault="00B71AF1"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580A6D1E" w:rsidR="00DD5A3A" w:rsidRPr="007B60F8" w:rsidRDefault="00B71AF1" w:rsidP="0020646F">
      <w:r w:rsidRPr="00F1426F">
        <w:t xml:space="preserve">Uitgangspunt van regelgeving over de bekendmaking van besluiten is dat informatie die niet op een begrijpelijke manier in tekst te beschrijven is, wordt vastgelegd in een </w:t>
      </w:r>
      <w:r w:rsidRPr="00F1426F">
        <w:lastRenderedPageBreak/>
        <w:t xml:space="preserve">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_Ref_82ca62a31c8b8bcd46b0ee2514bfa012_1  \n \h  \* MERGEFORMAT </w:instrText>
      </w:r>
      <w:r w:rsidRPr="00863F41">
        <w:rPr>
          <w:rStyle w:val="Verwijzing"/>
        </w:rPr>
      </w:r>
      <w:r w:rsidRPr="00863F41">
        <w:rPr>
          <w:rStyle w:val="Verwijzing"/>
        </w:rPr>
        <w:fldChar w:fldCharType="separate"/>
      </w:r>
      <w:r w:rsidR="008310EB">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DD5A3A" w:rsidRDefault="00B71AF1"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77728B" w:rsidR="00DD5A3A" w:rsidRDefault="00B71AF1"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A7214E4" w14:textId="07163619" w:rsidR="00DD5A3A" w:rsidRDefault="00DD5A3A" w:rsidP="0020646F"/>
    <w:p w14:paraId="2291DB8E" w14:textId="77777777" w:rsidR="00DD5A3A" w:rsidRDefault="00B71AF1" w:rsidP="00CA17AA">
      <w:r>
        <w:t xml:space="preserve">Locatie </w:t>
      </w:r>
      <w:r w:rsidRPr="00B62E85">
        <w:t>kent geen waardelijsten.</w:t>
      </w:r>
    </w:p>
    <w:p w14:paraId="50A09EF7" w14:textId="77777777" w:rsidR="00DD5A3A" w:rsidRDefault="00DD5A3A" w:rsidP="00CA17AA"/>
    <w:p w14:paraId="3CFF5567" w14:textId="77777777" w:rsidR="00DD5A3A" w:rsidRDefault="00B71AF1" w:rsidP="00CA17AA">
      <w:pPr>
        <w:rPr>
          <w:i/>
          <w:iCs/>
        </w:rPr>
      </w:pPr>
      <w:r w:rsidRPr="00F1426F">
        <w:rPr>
          <w:i/>
          <w:iCs/>
        </w:rPr>
        <w:t>Constraints</w:t>
      </w:r>
    </w:p>
    <w:p w14:paraId="68EDBBE4" w14:textId="42649B7B" w:rsidR="00DD5A3A" w:rsidRPr="004F4F63" w:rsidRDefault="00B71AF1" w:rsidP="00CA17AA">
      <w:r>
        <w:t>Locatie heeft drie constraints:</w:t>
      </w:r>
    </w:p>
    <w:p w14:paraId="0D5C62CC" w14:textId="77777777" w:rsidR="00DD5A3A" w:rsidRDefault="00B71AF1" w:rsidP="00776D62">
      <w:pPr>
        <w:pStyle w:val="Opsommingtekens1"/>
      </w:pPr>
      <w:r>
        <w:t xml:space="preserve">(bij Gebied): </w:t>
      </w:r>
      <w:r w:rsidRPr="001A7FB1">
        <w:rPr>
          <w:i/>
          <w:iCs/>
        </w:rPr>
        <w:t>geometrie is van type Surface of MultiSurface</w:t>
      </w:r>
      <w:r>
        <w:t>;</w:t>
      </w:r>
    </w:p>
    <w:p w14:paraId="2C46E402" w14:textId="77777777" w:rsidR="00DD5A3A" w:rsidRDefault="00B71AF1" w:rsidP="00776D62">
      <w:pPr>
        <w:pStyle w:val="Opsommingtekens1"/>
      </w:pPr>
      <w:r>
        <w:t>(bij Lijn):</w:t>
      </w:r>
      <w:r w:rsidRPr="007C705E">
        <w:t xml:space="preserve"> </w:t>
      </w:r>
      <w:r w:rsidRPr="001A7FB1">
        <w:rPr>
          <w:i/>
          <w:iCs/>
        </w:rPr>
        <w:t>geometrie is van type Curve of MultiCurve</w:t>
      </w:r>
      <w:r>
        <w:t>;</w:t>
      </w:r>
    </w:p>
    <w:p w14:paraId="36A5E789" w14:textId="77777777" w:rsidR="00DD5A3A" w:rsidRPr="00F1426F" w:rsidRDefault="00B71AF1"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2CEEC623" w:rsidR="00DD5A3A" w:rsidRDefault="00B71AF1"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8310EB">
        <w:t>7.6.1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42CEF160" w14:textId="77777777" w:rsidR="00805EE6" w:rsidRDefault="00805EE6" w:rsidP="00CA17AA"/>
    <w:p w14:paraId="7A2FAE0E" w14:textId="6A8D4003" w:rsidR="00805EE6" w:rsidRDefault="00805EE6" w:rsidP="00CA17AA">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23EF56E3" w14:textId="43543C13" w:rsidR="001B6EF2" w:rsidRPr="00F1426F" w:rsidRDefault="004F50E8" w:rsidP="00BC30D7">
      <w:pPr>
        <w:pStyle w:val="Kader"/>
      </w:pPr>
      <w:r>
        <w:rPr>
          <w:noProof/>
        </w:rPr>
        <mc:AlternateContent>
          <mc:Choice Requires="wps">
            <w:drawing>
              <wp:inline distT="0" distB="0" distL="0" distR="0" wp14:anchorId="163D7EA4" wp14:editId="3323BAB9">
                <wp:extent cx="5400040" cy="1695996"/>
                <wp:effectExtent l="0" t="0" r="22860" b="2286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5CD298BB" w14:textId="77777777" w:rsidR="004F50E8" w:rsidRPr="00E90C0C" w:rsidRDefault="004F50E8" w:rsidP="004F50E8">
                            <w:pPr>
                              <w:rPr>
                                <w:b/>
                                <w:bCs/>
                              </w:rPr>
                            </w:pPr>
                            <w:r w:rsidRPr="0069163B">
                              <w:rPr>
                                <w:b/>
                                <w:bCs/>
                              </w:rPr>
                              <w:t>Toe</w:t>
                            </w:r>
                            <w:r>
                              <w:rPr>
                                <w:b/>
                                <w:bCs/>
                              </w:rPr>
                              <w:t>lichting op werkafspraak</w:t>
                            </w:r>
                          </w:p>
                          <w:p w14:paraId="58681C00" w14:textId="2A20DFD5" w:rsidR="00BC30D7" w:rsidRDefault="004F50E8" w:rsidP="004F50E8">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434F0BAC" w14:textId="2D070BD6" w:rsidR="004F50E8" w:rsidRPr="00B85351" w:rsidRDefault="004F50E8" w:rsidP="004F50E8">
                            <w:r w:rsidRPr="00D575DF">
                              <w:t>Daarom geldt, totdat in een volgende versie van dit toepassingsprofiel dan wel in een nader bericht van de beheerder van de TPOD-Standaard anders is bepaald, de werkafspraak ‘Het attribuut</w:t>
                            </w:r>
                            <w:r>
                              <w:t xml:space="preserve"> </w:t>
                            </w:r>
                            <w:r w:rsidRPr="00BC30D7">
                              <w:rPr>
                                <w:i/>
                                <w:iCs/>
                              </w:rPr>
                              <w:t>hoogte</w:t>
                            </w:r>
                            <w:r>
                              <w:t xml:space="preserve"> 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3D7EA4"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5CD298BB" w14:textId="77777777" w:rsidR="004F50E8" w:rsidRPr="00E90C0C" w:rsidRDefault="004F50E8" w:rsidP="004F50E8">
                      <w:pPr>
                        <w:rPr>
                          <w:b/>
                          <w:bCs/>
                        </w:rPr>
                      </w:pPr>
                      <w:r w:rsidRPr="0069163B">
                        <w:rPr>
                          <w:b/>
                          <w:bCs/>
                        </w:rPr>
                        <w:t>Toe</w:t>
                      </w:r>
                      <w:r>
                        <w:rPr>
                          <w:b/>
                          <w:bCs/>
                        </w:rPr>
                        <w:t>lichting op werkafspraak</w:t>
                      </w:r>
                    </w:p>
                    <w:p w14:paraId="58681C00" w14:textId="2A20DFD5" w:rsidR="00BC30D7" w:rsidRDefault="004F50E8" w:rsidP="004F50E8">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434F0BAC" w14:textId="2D070BD6" w:rsidR="004F50E8" w:rsidRPr="00B85351" w:rsidRDefault="004F50E8" w:rsidP="004F50E8">
                      <w:r w:rsidRPr="00D575DF">
                        <w:t>Daarom geldt, totdat in een volgende versie van dit toepassingsprofiel dan wel in een nader bericht van de beheerder van de TPOD-Standaard anders is bepaald, de werkafspraak ‘Het attribuut</w:t>
                      </w:r>
                      <w:r>
                        <w:t xml:space="preserve"> </w:t>
                      </w:r>
                      <w:r w:rsidRPr="00BC30D7">
                        <w:rPr>
                          <w:i/>
                          <w:iCs/>
                        </w:rPr>
                        <w:t>hoogte</w:t>
                      </w:r>
                      <w:r>
                        <w:t xml:space="preserve"> wordt niet gebruikt’.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