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DD5A3A" w:rsidRPr="00C33ADB" w:rsidRDefault="00B71AF1" w:rsidP="00237CE9">
      <w:pPr>
        <w:pStyle w:val="Kop5"/>
      </w:pPr>
      <w:r w:rsidRPr="00C33ADB">
        <w:t>Onderscheid tussen sectorale en niet-sectorale Gebiedsaanwijzingtypen</w:t>
      </w:r>
    </w:p>
    <w:p w14:paraId="392F4BC1" w14:textId="77777777" w:rsidR="00DD5A3A" w:rsidRDefault="00B71AF1"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DD5A3A" w:rsidRDefault="00B71AF1"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