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BF8F" w14:textId="77777777" w:rsidR="00DD5A3A" w:rsidRPr="00F1426F" w:rsidRDefault="00B71AF1" w:rsidP="00205F40">
      <w:pPr>
        <w:pStyle w:val="Kop4"/>
      </w:pPr>
      <w:r w:rsidRPr="00F1426F">
        <w:t>Toelichting op de norm</w:t>
      </w:r>
    </w:p>
    <w:p w14:paraId="38FFA1B9" w14:textId="77777777" w:rsidR="00DD5A3A" w:rsidRPr="00F1426F" w:rsidRDefault="00B71AF1" w:rsidP="00205F40">
      <w:pPr>
        <w:pStyle w:val="Opsommingtekens1"/>
      </w:pPr>
      <w:r w:rsidRPr="00F1426F">
        <w:rPr>
          <w:i/>
          <w:iCs/>
        </w:rPr>
        <w:t>type</w:t>
      </w:r>
      <w:r w:rsidRPr="00F1426F">
        <w:t xml:space="preserve">: Gebiedsaanwijzing </w:t>
      </w:r>
      <w:r>
        <w:t xml:space="preserve">is </w:t>
      </w:r>
      <w:r w:rsidRPr="00F1426F">
        <w:t xml:space="preserve">een generiek objecttype dat gespecificeerd wordt naar type. Het type wordt vastgelegd met het attribuut </w:t>
      </w:r>
      <w:r w:rsidRPr="00F1426F">
        <w:rPr>
          <w:i/>
          <w:iCs/>
        </w:rPr>
        <w:t>type</w:t>
      </w:r>
      <w:r w:rsidRPr="00F1426F">
        <w:t>. De typen die gebruikt kunnen worden zijn opgenomen in de limitatieve waardelijst ‘TypeGebiedsaanwijzing’.</w:t>
      </w:r>
      <w:r>
        <w:t xml:space="preserve"> Voorbeelden zijn: Beperkingengebied, Externe veiligheid en Functie.</w:t>
      </w:r>
    </w:p>
    <w:p w14:paraId="41EC08B4" w14:textId="77777777" w:rsidR="00DD5A3A" w:rsidRPr="00F1426F" w:rsidRDefault="00B71AF1" w:rsidP="00205F40">
      <w:pPr>
        <w:pStyle w:val="Opsommingtekens1"/>
      </w:pPr>
      <w:r w:rsidRPr="00F1426F">
        <w:rPr>
          <w:i/>
          <w:iCs/>
        </w:rPr>
        <w:t xml:space="preserve">naam: </w:t>
      </w:r>
      <w:r w:rsidRPr="00F1426F">
        <w:t>door het bevoegd gezag zelf te kiezen, er is geen waardelijst voor de naam van de gebiedsaanwijzingen. Het gaat hier om de naam van een specifiek voorkomen van een bepaald type gebiedsaanwijzing, bijvoorbeeld ‘Centrumgebied’ als voorkomen van het Gebiedsaanwijzingtype Functie of ‘Kantoorlocatie’ als voorkomen van het Gebiedsaanwijzingtype Ruimtelijk gebruik.</w:t>
      </w:r>
    </w:p>
    <w:p w14:paraId="5E057902" w14:textId="5BBCF505" w:rsidR="00DD5A3A" w:rsidRPr="007B60F8" w:rsidRDefault="00B71AF1" w:rsidP="0078768C">
      <w:pPr>
        <w:pStyle w:val="Opsommingtekens1"/>
      </w:pPr>
      <w:r w:rsidRPr="00BD2C4E">
        <w:rPr>
          <w:i/>
          <w:iCs/>
        </w:rPr>
        <w:t>groep</w:t>
      </w:r>
      <w:r w:rsidRPr="00F1426F">
        <w:t>: om een groot aantal verschillende gebiedsaanwijzingen van een bepaald type op een kaartbeeld te kunnen weergeven op een manier die voor het menselijk oog voldoende onderscheidend is, wordt ieder type Gebiedsaanwijzing gebundeld in groepen. De groep vormt het kenmerk waarop de symbolisatie (kleur, arcering, lijnstijl) van de standaardweergave wordt georganiseerd. Ieder type Gebiedsaanwijzing heeft een eigen, limitatieve, waardelijst voor de groepen. Afhankelijk van het type wordt de bijbehorende waardelijst gekozen</w:t>
      </w:r>
      <w:r w:rsidRPr="00B26823">
        <w:t>.</w:t>
      </w:r>
      <w:r w:rsidRPr="007B60F8">
        <w:t xml:space="preserve"> </w:t>
      </w:r>
      <w:r>
        <w:t xml:space="preserve">Zie hiervoor ook de uitgebreidere toelichting in paragraaf </w:t>
      </w:r>
      <w:r>
        <w:rPr>
          <w:rStyle w:val="Verwijzing"/>
        </w:rPr>
        <w:fldChar w:fldCharType="begin"/>
      </w:r>
      <w:r>
        <w:instrText xml:space="preserve"> REF _Ref_d9c30e3b15d4e1fddbf9d5192a0cd2e9_1 \n \h </w:instrText>
      </w:r>
      <w:r>
        <w:rPr>
          <w:rStyle w:val="Verwijzing"/>
        </w:rPr>
      </w:r>
      <w:r>
        <w:rPr>
          <w:rStyle w:val="Verwijzing"/>
        </w:rPr>
        <w:fldChar w:fldCharType="separate"/>
      </w:r>
      <w:r w:rsidR="008310EB">
        <w:t>7.8.1.4</w:t>
      </w:r>
      <w:r>
        <w:rPr>
          <w:rStyle w:val="Verwijzing"/>
        </w:rPr>
        <w:fldChar w:fldCharType="end"/>
      </w:r>
      <w:r>
        <w:t>.</w:t>
      </w:r>
    </w:p>
    <w:p w14:paraId="130037F7" w14:textId="165ED177" w:rsidR="00DD5A3A" w:rsidRDefault="00B71AF1" w:rsidP="00205F40">
      <w:pPr>
        <w:pStyle w:val="Opsommingtekens1"/>
      </w:pPr>
      <w:r w:rsidRPr="00F1426F">
        <w:rPr>
          <w:i/>
          <w:iCs/>
        </w:rPr>
        <w:t>locatieaanduiding</w:t>
      </w:r>
      <w:r w:rsidRPr="00F1426F">
        <w:t xml:space="preserve">: attribuut </w:t>
      </w:r>
      <w:r>
        <w:t>dat vast</w:t>
      </w:r>
      <w:r w:rsidRPr="00F1426F">
        <w:t>legt dat deze Locatie de locatie is waar deze specifieke vorm van een bepaald type Gebiedsaanwijzing van toepassing is.</w:t>
      </w:r>
      <w:r>
        <w:t xml:space="preserve"> Bij een specifieke vorm van een bepaald </w:t>
      </w:r>
      <w:r w:rsidRPr="00F1426F">
        <w:t>Gebiedsaanwijzing</w:t>
      </w:r>
      <w:r>
        <w:t>type</w:t>
      </w:r>
      <w:r w:rsidRPr="00F1426F">
        <w:t xml:space="preserve"> </w:t>
      </w:r>
      <w:r>
        <w:t xml:space="preserve">horen </w:t>
      </w:r>
      <w:r w:rsidRPr="00F1426F">
        <w:t>één of meer Locaties</w:t>
      </w:r>
      <w:r>
        <w:t xml:space="preserve">; per Locatie is er een </w:t>
      </w:r>
      <w:r w:rsidRPr="00F1426F">
        <w:rPr>
          <w:i/>
          <w:iCs/>
        </w:rPr>
        <w:t>locatieaanduiding</w:t>
      </w:r>
      <w:r w:rsidRPr="00F1426F">
        <w:t>.</w:t>
      </w:r>
      <w:r>
        <w:br/>
        <w:t xml:space="preserve">Uitgangspunt is dat het objecttype Gebiedsaanwijzing wordt gebruikt voor het aanwijzen van gebieden. In principe verwijst de locatieaanduiding van een Gebiedsaanwijzing altijd naar Locaties van de verschijningsvorm Gebied of Gebiedengroep (of eventueel </w:t>
      </w:r>
      <w:r>
        <w:lastRenderedPageBreak/>
        <w:t>Ambtsgebied). Er zijn echter gevallen waarin het wenselijk kan zijn om een Gebiedsaanwijzing te gebruiken voor het herkenbaar weergeven van lijnen. Een voorbeeld daarvan is het gebruik van de Gebiedsaanwijzing Bouw om in het omgevingsplan rooilijnen weer te geven. Het gebruik van het object Gebiedsaanwijzing in combinatie met punten ligt minder voor de hand, maar wordt niet uitgesloten.</w:t>
      </w:r>
    </w:p>
    <w:p w14:paraId="4C8D7DBF" w14:textId="77777777" w:rsidR="00AB1AD9" w:rsidRDefault="00AB1AD9" w:rsidP="00AB1AD9"/>
    <w:p w14:paraId="5375295A" w14:textId="480F84EF" w:rsidR="00AB1AD9" w:rsidRPr="00F1426F" w:rsidRDefault="00AB1AD9" w:rsidP="00AB1AD9">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_Ref_8118561993b48457a84261985b5f3c49_1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