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DD5A3A" w:rsidRPr="00F03DD9" w:rsidRDefault="00B71AF1" w:rsidP="00046669">
      <w:pPr>
        <w:pStyle w:val="Kop4"/>
      </w:pPr>
      <w:r w:rsidRPr="00F03DD9">
        <w:t>Toelichting op de norm</w:t>
      </w:r>
    </w:p>
    <w:p w14:paraId="3C0ADD56" w14:textId="3CDA90EB" w:rsidR="00DD5A3A" w:rsidRPr="00F03DD9" w:rsidRDefault="00B71AF1"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DD5A3A" w:rsidRDefault="00B71AF1"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00A5F8B8" w14:textId="77777777" w:rsidR="00805EE6" w:rsidRDefault="00805EE6" w:rsidP="00046669"/>
    <w:p w14:paraId="7DCF792E" w14:textId="615B1725" w:rsidR="00805EE6" w:rsidRPr="00F03DD9" w:rsidRDefault="00805EE6"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_Ref_8118561993b48457a84261985b5f3c49_1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