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7E836" w14:textId="77777777" w:rsidR="00DD5A3A" w:rsidRPr="00F03DD9" w:rsidRDefault="00B71AF1" w:rsidP="00046669">
      <w:pPr>
        <w:pStyle w:val="Kop4"/>
      </w:pPr>
      <w:r w:rsidRPr="00F03DD9">
        <w:t>Doel</w:t>
      </w:r>
    </w:p>
    <w:p w14:paraId="544444FF" w14:textId="780149AD" w:rsidR="00DD5A3A" w:rsidRPr="00F03DD9" w:rsidRDefault="00B71AF1" w:rsidP="00046669">
      <w:r w:rsidRPr="00F03DD9">
        <w:t xml:space="preserve">Doel van het objecttype Kaartlaag is om het mogelijk te maken dat een kaart kan worden opgebouwd uit verschillende, door het bevoegd gezag te </w:t>
      </w:r>
      <w:r>
        <w:t>bepalen</w:t>
      </w:r>
      <w:r w:rsidRPr="00F03DD9">
        <w:t xml:space="preserve"> lagen en dat geselecteerd kan worden welke informatie van een kaart </w:t>
      </w:r>
      <w:r>
        <w:t xml:space="preserve">op die kaartlaag </w:t>
      </w:r>
      <w:r w:rsidRPr="00F03DD9">
        <w:t>wordt weergegeven.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