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303" w14:textId="21AFC44D" w:rsidR="00044CCA" w:rsidRDefault="00044CCA" w:rsidP="00044CCA">
      <w:pPr>
        <w:pStyle w:val="Kop4"/>
      </w:pPr>
      <w:r>
        <w:t>Hergebruik door te verwijzen naar een OW-object in een ander</w:t>
      </w:r>
      <w:r w:rsidR="00254D67">
        <w:t>e</w:t>
      </w:r>
      <w:r>
        <w:t xml:space="preserve"> </w:t>
      </w:r>
      <w:r w:rsidR="00254D67" w:rsidRPr="00254D67">
        <w:t>Regeling</w:t>
      </w:r>
    </w:p>
    <w:p w14:paraId="5C58F47B" w14:textId="76F916C2" w:rsidR="00BC30D7" w:rsidRDefault="00044CCA" w:rsidP="00044CCA">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OW-object </w:t>
      </w:r>
      <w:r>
        <w:t xml:space="preserve">dat </w:t>
      </w:r>
      <w:r w:rsidR="00C935E5">
        <w:t>be</w:t>
      </w:r>
      <w:r>
        <w:t xml:space="preserve">hoort bij </w:t>
      </w:r>
      <w:r w:rsidR="00386138">
        <w:t xml:space="preserve">die </w:t>
      </w:r>
      <w:r w:rsidR="00386138" w:rsidRPr="00386138">
        <w:t>Regeling</w:t>
      </w:r>
      <w:r w:rsidRPr="00684F87">
        <w:t xml:space="preserve">, maar </w:t>
      </w:r>
      <w:r>
        <w:t xml:space="preserve">wordt </w:t>
      </w:r>
      <w:r w:rsidRPr="00684F87">
        <w:t>verw</w:t>
      </w:r>
      <w:r>
        <w:t>e</w:t>
      </w:r>
      <w:r w:rsidRPr="00684F87">
        <w:t xml:space="preserve">zen naar (de identificatie van) een OW-object </w:t>
      </w:r>
      <w:r>
        <w:t xml:space="preserve">dat </w:t>
      </w:r>
      <w:r w:rsidR="00386138">
        <w:t>be</w:t>
      </w:r>
      <w:r>
        <w:t xml:space="preserve">hoort bij </w:t>
      </w:r>
      <w:r w:rsidR="00386138" w:rsidRPr="00386138">
        <w:t>Regeling</w:t>
      </w:r>
      <w:r w:rsidR="00386138" w:rsidRPr="00386138" w:rsidDel="00386138">
        <w:t xml:space="preserve"> </w:t>
      </w:r>
      <w:r w:rsidRPr="00684F87">
        <w:t>A</w:t>
      </w:r>
      <w:r>
        <w:t>.</w:t>
      </w:r>
      <w:bookmarkStart w:id="280" w:name="_Ref_8118561993b48457a84261985b5f3c49_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