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DAEC" w14:textId="5BA7EDF2" w:rsidR="007A23FD" w:rsidRDefault="007A23FD" w:rsidP="007A23FD">
      <w:pPr>
        <w:pStyle w:val="Kop5"/>
      </w:pPr>
      <w:r>
        <w:t>Norm</w:t>
      </w:r>
      <w:bookmarkEnd w:id="280"/>
    </w:p>
    <w:p w14:paraId="0EE9580C" w14:textId="77777777" w:rsidR="007A23FD" w:rsidRDefault="007A23FD" w:rsidP="007A23FD">
      <w:r>
        <w:t>Voor het verwijzen van OW-objecten naar andere OW-objecten gelden de volgende regels:</w:t>
      </w:r>
    </w:p>
    <w:p w14:paraId="28E37357" w14:textId="436A55B2" w:rsidR="007A23FD" w:rsidRDefault="007A23FD" w:rsidP="007A23FD">
      <w:pPr>
        <w:pStyle w:val="Opsommingtekens1"/>
      </w:pPr>
      <w:r>
        <w:t>e</w:t>
      </w:r>
      <w:r w:rsidRPr="00E44128">
        <w:t xml:space="preserve">en OW-object </w:t>
      </w:r>
      <w:r w:rsidRPr="007D4CCD">
        <w:t>behorend bij</w:t>
      </w:r>
      <w:r w:rsidRPr="00E44128">
        <w:t xml:space="preserve"> </w:t>
      </w:r>
      <w:r>
        <w:t xml:space="preserve">een Regeling niet zijnde een tijdelijk </w:t>
      </w:r>
      <w:r w:rsidRPr="00E44128">
        <w:t>regelingdeel mag alleen verwijzen naar een OW-object behorend bij een Regeling van hetzelfde bevoegd gezag</w:t>
      </w:r>
      <w:r>
        <w:t xml:space="preserve">, met uitzondering van de relatie </w:t>
      </w:r>
      <w:r w:rsidRPr="00141417">
        <w:rPr>
          <w:i/>
          <w:iCs/>
        </w:rPr>
        <w:t>bovenliggendeActiviteit</w:t>
      </w:r>
      <w:r w:rsidRPr="0076601B">
        <w:t xml:space="preserve"> van het OW-object Activiteit</w:t>
      </w:r>
      <w:r>
        <w:t>, waarvoor specifieke regels gelden;</w:t>
      </w:r>
    </w:p>
    <w:p w14:paraId="38CCA62D" w14:textId="77777777" w:rsidR="007A23FD" w:rsidRDefault="007A23FD" w:rsidP="007A23FD">
      <w:pPr>
        <w:pStyle w:val="Opsommingtekens1"/>
      </w:pPr>
      <w:r>
        <w:t xml:space="preserve">een OW-object </w:t>
      </w:r>
      <w:r w:rsidRPr="008D34C2">
        <w:t xml:space="preserve">behorend bij </w:t>
      </w:r>
      <w:r w:rsidRPr="007D4CCD">
        <w:t xml:space="preserve">een </w:t>
      </w:r>
      <w:r>
        <w:t>R</w:t>
      </w:r>
      <w:r w:rsidRPr="007D4CCD">
        <w:t xml:space="preserve">egeling niet zijnde een tijdelijk regelingdeel mag </w:t>
      </w:r>
      <w:r>
        <w:t xml:space="preserve">niet verwijzen naar een OW-object </w:t>
      </w:r>
      <w:r w:rsidRPr="008D34C2">
        <w:t>behorend bij</w:t>
      </w:r>
      <w:r>
        <w:t xml:space="preserve"> een tijdelijk regelingdeel;</w:t>
      </w:r>
    </w:p>
    <w:p w14:paraId="1E0FD076" w14:textId="7F4AA6CB" w:rsidR="007A23FD" w:rsidRDefault="007A23FD" w:rsidP="007A23FD">
      <w:pPr>
        <w:pStyle w:val="Opsommingtekens1"/>
      </w:pPr>
      <w:r w:rsidRPr="002767DC">
        <w:t xml:space="preserve">een OW-object behorend bij een </w:t>
      </w:r>
      <w:r>
        <w:t xml:space="preserve">tijdelijk regelingdeel mag alleen verwijzen naar </w:t>
      </w:r>
      <w:r w:rsidRPr="002767DC">
        <w:t>een OW-object</w:t>
      </w:r>
      <w:r>
        <w:t xml:space="preserve"> </w:t>
      </w:r>
      <w:r w:rsidRPr="008D34C2">
        <w:t xml:space="preserve">behorend bij </w:t>
      </w:r>
      <w:r>
        <w:t>hetzelfde tijdelijk regelingdeel,</w:t>
      </w:r>
      <w:r w:rsidRPr="00C85E33">
        <w:t xml:space="preserve"> met uitzondering van de relatie </w:t>
      </w:r>
      <w:r w:rsidRPr="00141417">
        <w:rPr>
          <w:i/>
          <w:iCs/>
        </w:rPr>
        <w:t>bovenliggendeActiviteit</w:t>
      </w:r>
      <w:r w:rsidRPr="00C85E33">
        <w:t xml:space="preserve"> van </w:t>
      </w:r>
      <w:r>
        <w:t>de tophaak-</w:t>
      </w:r>
      <w:r w:rsidRPr="00C85E33">
        <w:t>Activiteit</w:t>
      </w:r>
      <w:r>
        <w:t xml:space="preserve"> van het tijdelijk regelingdeel</w:t>
      </w:r>
      <w:r w:rsidRPr="00C85E33">
        <w:t>, waarvoor specifieke regels gelden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