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DD5A3A" w:rsidRPr="000A4B5B" w:rsidRDefault="00B71AF1" w:rsidP="002F0D2A">
      <w:pPr>
        <w:pStyle w:val="Kop4"/>
      </w:pPr>
      <w:r w:rsidRPr="000A4B5B">
        <w:t>Toelichting</w:t>
      </w:r>
    </w:p>
    <w:p w14:paraId="45642E6C" w14:textId="77777777" w:rsidR="00DD5A3A" w:rsidRPr="000A4B5B" w:rsidRDefault="00B71AF1" w:rsidP="002F0D2A">
      <w:r w:rsidRPr="000A4B5B">
        <w:t>Een stuk tekst kan een verwijzing naar een ander tekstelement of ander document bevatten. Voorbeelden hiervan zijn:</w:t>
      </w:r>
    </w:p>
    <w:p w14:paraId="2F55BB1B" w14:textId="77777777" w:rsidR="00DD5A3A" w:rsidRPr="000A4B5B" w:rsidRDefault="00B71AF1" w:rsidP="002F0D2A">
      <w:pPr>
        <w:pStyle w:val="Opsommingtekens1"/>
      </w:pPr>
      <w:r w:rsidRPr="000A4B5B">
        <w:t>de verwijzing vanuit een begrip in een regel naar de begripsbepaling waarin dat begrip wordt gedefinieerd;</w:t>
      </w:r>
    </w:p>
    <w:p w14:paraId="06F7B46F" w14:textId="77777777" w:rsidR="00DD5A3A" w:rsidRPr="000A4B5B" w:rsidRDefault="00B71AF1" w:rsidP="002F0D2A">
      <w:pPr>
        <w:pStyle w:val="Opsommingtekens1"/>
      </w:pPr>
      <w:r w:rsidRPr="000A4B5B">
        <w:t>de verwijzing vanuit een beleidsregel over de toepassing van een open norm naar de regel waarin de open norm is vastgelegd;</w:t>
      </w:r>
    </w:p>
    <w:p w14:paraId="67D1AD96" w14:textId="77777777" w:rsidR="00DD5A3A" w:rsidRPr="000A4B5B" w:rsidRDefault="00B71AF1" w:rsidP="002F0D2A">
      <w:pPr>
        <w:pStyle w:val="Opsommingtekens1"/>
      </w:pPr>
      <w:r w:rsidRPr="000A4B5B">
        <w:t>de verwijzing vanuit een artikel naar de artikelsgewijze toelichting op dat artikel (en vice versa);</w:t>
      </w:r>
    </w:p>
    <w:p w14:paraId="71FD3439" w14:textId="77777777" w:rsidR="00DD5A3A" w:rsidRPr="000A4B5B" w:rsidRDefault="00B71AF1" w:rsidP="002F0D2A">
      <w:pPr>
        <w:pStyle w:val="Opsommingtekens1"/>
      </w:pPr>
      <w:r w:rsidRPr="000A4B5B">
        <w:t>de verwijzing vanuit een regel naar een wettelijke bepaling;</w:t>
      </w:r>
    </w:p>
    <w:p w14:paraId="19C95BA8" w14:textId="77777777" w:rsidR="00DD5A3A" w:rsidRPr="000A4B5B" w:rsidRDefault="00B71AF1"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DD5A3A" w:rsidRPr="000A4B5B" w:rsidRDefault="00DD5A3A" w:rsidP="002F0D2A"/>
    <w:p w14:paraId="640B18A7" w14:textId="20F72BC2" w:rsidR="00DD5A3A" w:rsidRPr="000A4B5B" w:rsidRDefault="00B71AF1"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400F95C0" w:rsidR="00DD5A3A" w:rsidRPr="000A4B5B" w:rsidRDefault="00B71AF1"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zelf, maar ook naar (</w:t>
      </w:r>
      <w:r w:rsidRPr="007B60F8">
        <w:t xml:space="preserve">een </w:t>
      </w:r>
      <w:r w:rsidRPr="000A4B5B">
        <w:t>tekstelement in) een ander document.</w:t>
      </w:r>
    </w:p>
    <w:p w14:paraId="4228047F" w14:textId="3C7C57BB" w:rsidR="00DD5A3A" w:rsidRPr="007B60F8" w:rsidRDefault="00B71AF1"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t>
      </w:r>
      <w:r w:rsidRPr="000A4B5B">
        <w:lastRenderedPageBreak/>
        <w:t xml:space="preserve">wijziging in het andere document doorwerkt in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DD5A3A" w:rsidRPr="000A4B5B" w:rsidRDefault="00DD5A3A" w:rsidP="002F0D2A"/>
    <w:p w14:paraId="26A0CB1E" w14:textId="3A976B05" w:rsidR="00DD5A3A" w:rsidRPr="007B60F8" w:rsidRDefault="00B71AF1"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