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E37F" w14:textId="453CFEC2" w:rsidR="00DD5A3A" w:rsidRPr="00AC29B3" w:rsidRDefault="00B71AF1" w:rsidP="00E43714">
      <w:pPr>
        <w:pStyle w:val="Kop3"/>
      </w:pPr>
      <w:bookmarkStart w:id="328" w:name="_Ref_38d89c52be4c41d578e010efb3e22f43_1"/>
      <w:r>
        <w:t>Inleiding</w:t>
      </w:r>
      <w:bookmarkEnd w:id="328"/>
    </w:p>
    <w:p w14:paraId="60B9570D" w14:textId="7B6F1A7F" w:rsidR="00DD5A3A" w:rsidRDefault="00B71AF1" w:rsidP="00E43714">
      <w:r>
        <w:t xml:space="preserve">Een (voorgenomen) besluit tot het vaststellen of wijzigen van een omgevingsdocument doorloopt een procedure. Die procedure begint bij de meeste omgevingsdocumenten met een voorbereidende, meer informele fase. Tijdens deze fase vinden overleg met eventuele initiatiefnemers, medeoverheden en adviseurs en </w:t>
      </w:r>
      <w:r w:rsidRPr="00981080">
        <w:t xml:space="preserve">participatie </w:t>
      </w:r>
      <w:r>
        <w:t>door belanghebbenden plaats</w:t>
      </w:r>
      <w:r w:rsidRPr="00981080">
        <w:t xml:space="preserve">. </w:t>
      </w:r>
      <w:r>
        <w:t xml:space="preserve">Voor deze </w:t>
      </w:r>
      <w:r w:rsidRPr="00981080">
        <w:t xml:space="preserve">fase </w:t>
      </w:r>
      <w:r>
        <w:t>gelden meestal geen procedurele eisen en aan producten die worden gebruikt voor overleg en participatie worden geen vormvereisten gesteld</w:t>
      </w:r>
      <w:r w:rsidRPr="00981080">
        <w:t xml:space="preserve">. </w:t>
      </w:r>
      <w:r>
        <w:t xml:space="preserve">Het is mogelijk om voor overleg en participatie </w:t>
      </w:r>
      <w:r w:rsidRPr="00981080">
        <w:t xml:space="preserve">een </w:t>
      </w:r>
      <w:r>
        <w:t>conceptv</w:t>
      </w:r>
      <w:r w:rsidRPr="00981080">
        <w:t xml:space="preserve">ersie van het </w:t>
      </w:r>
      <w:r>
        <w:t>voorgenomen besluit te maken</w:t>
      </w:r>
      <w:r w:rsidRPr="00981080">
        <w:t xml:space="preserve"> die aan de STOP/TPOD-</w:t>
      </w:r>
      <w:r>
        <w:t>s</w:t>
      </w:r>
      <w:r w:rsidRPr="00981080">
        <w:t>tandaard voldoet, maar dat is niet verplicht.</w:t>
      </w:r>
      <w:r>
        <w:t xml:space="preserve"> Documenten en conceptversies worden niet op overheid.nl gepubliceerd en ook niet in DSO-LV getoond. Het raadplegen van een conceptversie van een omgevingsdocument kan alleen in een eigen raadpleegomgeving van het bevoegd gezag. Ze worden dus niet aan de LVBB aangeboden en de bepalingen en beschrijvingen in dit hoofdstuk zijn er niet op van toepassing.</w:t>
      </w:r>
    </w:p>
    <w:p w14:paraId="6E44FC1D" w14:textId="705866B5" w:rsidR="00DD5A3A" w:rsidRDefault="00B71AF1" w:rsidP="00E43714">
      <w:r>
        <w:t>B</w:t>
      </w:r>
      <w:r w:rsidRPr="00F72537">
        <w:t>ij het projectbesluit is dat anders</w:t>
      </w:r>
      <w:r>
        <w:t xml:space="preserve">. Het daadwerkelijke opstellen van het projectbesluit wordt voorafgegaan door de voorbereidende fase van de projectprocedure, waarvoor </w:t>
      </w:r>
      <w:r w:rsidRPr="007636DC">
        <w:t xml:space="preserve">procedurele eisen </w:t>
      </w:r>
      <w:r>
        <w:t xml:space="preserve">gelden en </w:t>
      </w:r>
      <w:r w:rsidRPr="00535A90">
        <w:t xml:space="preserve">vormvereisten </w:t>
      </w:r>
      <w:r>
        <w:t xml:space="preserve">en inhoudelijke eisen gesteld zijn aan de kennisgevingen en (ontwerp)stukken die ter inzage </w:t>
      </w:r>
      <w:r w:rsidRPr="00244AC4">
        <w:t xml:space="preserve">gelegd </w:t>
      </w:r>
      <w:r>
        <w:t xml:space="preserve">en vastgesteld </w:t>
      </w:r>
      <w:r w:rsidRPr="00424445">
        <w:t>moeten worden</w:t>
      </w:r>
      <w:r>
        <w:t>.</w:t>
      </w:r>
    </w:p>
    <w:p w14:paraId="7F8610D7" w14:textId="6788DB12" w:rsidR="00DD5A3A" w:rsidRDefault="00DD5A3A" w:rsidP="00E43714"/>
    <w:p w14:paraId="0E1AD0B4" w14:textId="0A690F3D" w:rsidR="00DD5A3A" w:rsidRDefault="00B71AF1" w:rsidP="00E43714">
      <w:r>
        <w:t>Nadat een bevoegd gezag is gestart met het opstellen van het initiële omgevingsdocument of de wijziging daarvan doorloopt het de bij dat instrument behorende formele procedure</w:t>
      </w:r>
      <w:r w:rsidRPr="0006277A">
        <w:t xml:space="preserve">, waarvoor diverse wettelijke bepalingen gelden. </w:t>
      </w:r>
      <w:r>
        <w:t>In de loop van die procedure worden een of meer versies van het besluit (inclusief de initiële regeling of de wijzigingsinstructies voor de geconsolideerde regeling) aan de LVBB aangeleverd. Ook kan er een wettelijke verplichting bestaan om een kennisgeving te doen, die ook aan de LVBB moet worden aangeleverd. Nadat het bevoegd gezag het besluit heeft genomen en het besluit 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geldigheid én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w:t>
      </w:r>
    </w:p>
    <w:p w14:paraId="3ADA312B" w14:textId="21A8FA6C" w:rsidR="00DD5A3A" w:rsidRDefault="00B71AF1" w:rsidP="00E43714">
      <w:r>
        <w:t xml:space="preserve">Paragraaf </w:t>
      </w:r>
      <w:r>
        <w:fldChar w:fldCharType="begin"/>
      </w:r>
      <w:r>
        <w:instrText xml:space="preserve"> REF _Ref_0f9b9ffd211202a6621dc5b0fd81ada7_1 \n \h </w:instrText>
      </w:r>
      <w:r>
        <w:fldChar w:fldCharType="separate"/>
      </w:r>
      <w:r w:rsidR="008310EB">
        <w:t>10.2</w:t>
      </w:r>
      <w:r>
        <w:fldChar w:fldCharType="end"/>
      </w:r>
      <w:r>
        <w:t xml:space="preserve"> beschrijft de producten die het bevoegd gezag tijdens de procedure van </w:t>
      </w:r>
      <w:fldSimple w:instr=" DOCVARIABLE ID01+ ">
        <w:r w:rsidR="008310EB">
          <w:t>de omgevingsvisie</w:t>
        </w:r>
      </w:fldSimple>
      <w:r>
        <w:t xml:space="preserve"> moet aanleveren. In deze paragraaf wordt van een aantal producten de STOP-modellering beschreven. Paragraaf </w:t>
      </w:r>
      <w:r>
        <w:fldChar w:fldCharType="begin"/>
      </w:r>
      <w:r>
        <w:instrText xml:space="preserve"> REF _Ref_983dcdaf11e6c40fc54d3a1ef8ea9442_1 \n \h </w:instrText>
      </w:r>
      <w:r>
        <w:fldChar w:fldCharType="separate"/>
      </w:r>
      <w:r w:rsidR="008310EB">
        <w:t>10.3</w:t>
      </w:r>
      <w:r>
        <w:fldChar w:fldCharType="end"/>
      </w:r>
      <w:r>
        <w:t xml:space="preserve"> gaat over de aan te leveren gegevens over de producten en de procedure. Van deze gegevens wordt aangegeven of het een verplicht of optioneel gegeven is en hoe vaak het moet of mag voorkomen. Daarnaast schetst deze </w:t>
      </w:r>
      <w:r>
        <w:lastRenderedPageBreak/>
        <w:t>paragraaf de achtergrond van de gegevens: waarom moet een bevoegd gezag het gegeven gebruiken en wat voor effect heeft het gegeven.</w:t>
      </w:r>
    </w:p>
    <w:p w14:paraId="5F9D1430" w14:textId="59643F6E" w:rsidR="00DD5A3A" w:rsidRDefault="00B71AF1" w:rsidP="00E43714">
      <w:r>
        <w:t xml:space="preserve">Paragraaf </w:t>
      </w:r>
      <w:r w:rsidR="000B2FD6">
        <w:fldChar w:fldCharType="begin"/>
      </w:r>
      <w:r w:rsidR="000B2FD6">
        <w:instrText xml:space="preserve"> REF _Ref_6e773c7e57e13a96ed4b40ba6d3a2bd7_1 \n \h </w:instrText>
      </w:r>
      <w:r w:rsidR="000B2FD6">
        <w:fldChar w:fldCharType="separate"/>
      </w:r>
      <w:r w:rsidR="008310EB">
        <w:t>10.4</w:t>
      </w:r>
      <w:r w:rsidR="000B2FD6">
        <w:fldChar w:fldCharType="end"/>
      </w:r>
      <w:r>
        <w:t xml:space="preserve"> beschrijft de afzonderlijke fasen in de procedure van het omgevingsdocument. Van iedere fase worden het juridisch kader en de aan te leveren producten en gegevens beschreven. Dit is een praktische paragraaf: per fase wordt precies aangegeven wat het bevoegd gezag moet doen. Degene die bijvoorbeeld heel concreet wil weten wat hij of zij moet doen en aanleveren voor de ontwerpfase van een omgevingsdocument leest deze paragraaf en volgt indien gewenst van daaruit de verwijzingen naar paragraaf </w:t>
      </w:r>
      <w:r>
        <w:fldChar w:fldCharType="begin"/>
      </w:r>
      <w:r>
        <w:instrText xml:space="preserve"> REF _Ref_0f9b9ffd211202a6621dc5b0fd81ada7_1 \n \h </w:instrText>
      </w:r>
      <w:r>
        <w:fldChar w:fldCharType="separate"/>
      </w:r>
      <w:r w:rsidR="008310EB">
        <w:t>10.2</w:t>
      </w:r>
      <w:r>
        <w:fldChar w:fldCharType="end"/>
      </w:r>
      <w:r>
        <w:t xml:space="preserve"> om daar (nogmaals) de achtergronden van bepaalde gegevens te lezen.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