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09133" w14:textId="1DADE102" w:rsidR="00DD5A3A" w:rsidRPr="00F03DD9" w:rsidRDefault="00B71AF1" w:rsidP="00E43714">
      <w:pPr>
        <w:pStyle w:val="Kop4"/>
      </w:pPr>
      <w:bookmarkStart w:id="347" w:name="_Ref_af2330825b07ca40df81f1743623eb7f_1"/>
      <w:r>
        <w:t>Doel als i</w:t>
      </w:r>
      <w:r w:rsidRPr="00F03DD9">
        <w:t>dentificatie van een Regelingversie</w:t>
      </w:r>
      <w:bookmarkEnd w:id="347"/>
    </w:p>
    <w:p w14:paraId="07AEF26D" w14:textId="77777777" w:rsidR="00DD5A3A" w:rsidRPr="00F03DD9" w:rsidRDefault="00B71AF1" w:rsidP="00E43714">
      <w:r w:rsidRPr="00F03DD9">
        <w:t xml:space="preserve">Voor het bereiken van bepaalde doelen of voldoen aan bepaalde verplichtingen met betrekking tot de fysieke leefomgeving is het nodig om een van de juridische instrumenten van de Omgevingswet in te zetten. </w:t>
      </w:r>
      <w:r>
        <w:t>Dit instrument doorloopt de wettelijk voorgeschreven procedure.</w:t>
      </w:r>
      <w:r w:rsidRPr="00F03DD9">
        <w:t xml:space="preserve"> In de loop van die procedure worden een of meer versies van het besluit </w:t>
      </w:r>
      <w:r>
        <w:t xml:space="preserve">(inclusief de initiële regeling of de wijzigingsinstructies voor de geconsolideerde regeling) en gegevens over dat </w:t>
      </w:r>
      <w:r>
        <w:lastRenderedPageBreak/>
        <w:t xml:space="preserve">besluit </w:t>
      </w:r>
      <w:r w:rsidRPr="00F03DD9">
        <w:t>aan de LVBB aangeleverd.</w:t>
      </w:r>
      <w:r>
        <w:t xml:space="preserve"> </w:t>
      </w:r>
      <w:r w:rsidRPr="00F03DD9">
        <w:t>Het uiteindelijke resultaat van het hele proces is dat er een nieuwe Regeling ontstaat, of een nieuwe versie van een bestaande Regeling.</w:t>
      </w:r>
    </w:p>
    <w:p w14:paraId="5D96E91B" w14:textId="77777777" w:rsidR="00DD5A3A" w:rsidRPr="00F03DD9" w:rsidRDefault="00DD5A3A" w:rsidP="00E43714"/>
    <w:p w14:paraId="0179A2C7" w14:textId="77777777" w:rsidR="00DD5A3A" w:rsidRPr="00F03DD9" w:rsidRDefault="00B71AF1" w:rsidP="00E43714">
      <w:r w:rsidRPr="00F03DD9">
        <w:t xml:space="preserve">Om van een omgevingsdocument vast te leggen dat tekst, informatieobjecten en </w:t>
      </w:r>
      <w:r>
        <w:t>OW-informatie</w:t>
      </w:r>
      <w:r w:rsidRPr="00F03DD9">
        <w:t xml:space="preserve"> bij elkaar horen, gedurende alle stadia van het proces van </w:t>
      </w:r>
      <w:r>
        <w:t>opstellen</w:t>
      </w:r>
      <w:r w:rsidRPr="00F03DD9">
        <w:t>, voorbereidingsprocedure, besluitvorming, bekendmaken en consolideren, is een unieke identificatie nodig. De STOP/TPOD-standaard noemt die identificatie Doel. De term Doel is afgeleid van het doel dat het bevoegd gezag voor ogen heeft als aanleiding voor de introductie van een specifiek nieuw omgevingsdocument of wijziging daarvan op één moment in de tijd. Voor degenen die met de RO-Standaarden en IMRO bekend zijn is Doel enigszins vergelijkbaar met het dossiernummer oftewel de IMRO-code van een plan of besluit op grond van de Wet ruimtelijke ordening.</w:t>
      </w:r>
    </w:p>
    <w:p w14:paraId="32666A56" w14:textId="77777777" w:rsidR="00DD5A3A" w:rsidRPr="00F03DD9" w:rsidRDefault="00B71AF1" w:rsidP="00E43714">
      <w:r w:rsidRPr="00F03DD9">
        <w:t xml:space="preserve">Doel </w:t>
      </w:r>
      <w:r>
        <w:t>is</w:t>
      </w:r>
      <w:r w:rsidRPr="00F03DD9">
        <w:t xml:space="preserve"> in STOP gedefinieerd als de identificatie van een nieuw</w:t>
      </w:r>
      <w:r>
        <w:t>e</w:t>
      </w:r>
      <w:r w:rsidRPr="00F03DD9">
        <w:t xml:space="preserve"> </w:t>
      </w:r>
      <w:r>
        <w:t xml:space="preserve">regeling </w:t>
      </w:r>
      <w:r w:rsidRPr="00F03DD9">
        <w:t>of de wijziging daarvan met één moment van inwerkingtreding</w:t>
      </w:r>
      <w:r>
        <w:t>,</w:t>
      </w:r>
      <w:r w:rsidRPr="00F03DD9">
        <w:t xml:space="preserve"> één (beoogd) moment waarop </w:t>
      </w:r>
      <w:r>
        <w:t>de regeling</w:t>
      </w:r>
      <w:r w:rsidRPr="0005463D">
        <w:t xml:space="preserve"> </w:t>
      </w:r>
      <w:r w:rsidRPr="00F03DD9">
        <w:t>geldig wordt</w:t>
      </w:r>
      <w:r>
        <w:t xml:space="preserve"> </w:t>
      </w:r>
      <w:r w:rsidRPr="004A4C68">
        <w:t xml:space="preserve">en eventueel één moment waarop de geldigheid van </w:t>
      </w:r>
      <w:r w:rsidRPr="00614FA5">
        <w:t xml:space="preserve">de regeling </w:t>
      </w:r>
      <w:r w:rsidRPr="004A4C68">
        <w:t>eindigt</w:t>
      </w:r>
      <w:r w:rsidRPr="00F03DD9">
        <w:t xml:space="preserve">. De LVBB gebruikt het Doel om de consolidatie van </w:t>
      </w:r>
      <w:r>
        <w:t>regelingen</w:t>
      </w:r>
      <w:r w:rsidRPr="00F03DD9">
        <w:t xml:space="preserve"> te sturen.</w:t>
      </w:r>
    </w:p>
    <w:p w14:paraId="1E0A2802" w14:textId="77777777" w:rsidR="00DD5A3A" w:rsidRPr="00F03DD9" w:rsidRDefault="00B71AF1" w:rsidP="00E43714">
      <w:r w:rsidRPr="00F03DD9">
        <w:t>Wanneer het bevoegd gezag constateert dat er een nieuw omgevingsdocument nodig is, of dat een bestaand omgevingsdocument gewijzigd moet worden</w:t>
      </w:r>
      <w:r>
        <w:t>,</w:t>
      </w:r>
      <w:r w:rsidRPr="00F03DD9">
        <w:t xml:space="preserve"> maakt het een nieuwe Regelingversie met een nieuw Doel oftewel identificatie aan. Afhankelijk van de gebruikte software kan het bevoegd gezag het aanmaken van de identificatie aan de software overlaten. Alles wat nodig is om de versie van de Regeling van het omgevingsdocument vast te leggen en te beschrijven wordt aan een Doel gekoppeld:</w:t>
      </w:r>
    </w:p>
    <w:p w14:paraId="06AD8DA3" w14:textId="77777777" w:rsidR="00DD5A3A" w:rsidRPr="00F03DD9" w:rsidRDefault="00B71AF1" w:rsidP="00E43714">
      <w:pPr>
        <w:pStyle w:val="Opsommingtekens1"/>
      </w:pPr>
      <w:r w:rsidRPr="00F03DD9">
        <w:t>één versie van de tekst (inclusief afbeeldingen en dergelijke) voor het omgevingsdocument dat moet ontstaan of wordt gewijzigd (of eventueel één versie van de tekst voor elk</w:t>
      </w:r>
      <w:r>
        <w:t>e regeling</w:t>
      </w:r>
      <w:r w:rsidRPr="00F03DD9">
        <w:t xml:space="preserve"> </w:t>
      </w:r>
      <w:r>
        <w:t>die</w:t>
      </w:r>
      <w:r w:rsidRPr="00F03DD9">
        <w:t xml:space="preserve"> moet ontstaan of </w:t>
      </w:r>
      <w:r w:rsidRPr="00184EB4">
        <w:t xml:space="preserve">wordt </w:t>
      </w:r>
      <w:r w:rsidRPr="00F03DD9">
        <w:t xml:space="preserve">gewijzigd in het geval het besluit meerdere </w:t>
      </w:r>
      <w:r>
        <w:t>regelingen</w:t>
      </w:r>
      <w:r w:rsidRPr="00F03DD9">
        <w:t xml:space="preserve"> </w:t>
      </w:r>
      <w:r w:rsidRPr="00560D6A">
        <w:t xml:space="preserve">instelt en/of </w:t>
      </w:r>
      <w:r w:rsidRPr="00F03DD9">
        <w:t>wijzigt);</w:t>
      </w:r>
    </w:p>
    <w:p w14:paraId="4B1F6B30" w14:textId="77777777" w:rsidR="00DD5A3A" w:rsidRPr="00F03DD9" w:rsidRDefault="00B71AF1" w:rsidP="00E43714">
      <w:pPr>
        <w:pStyle w:val="Opsommingtekens1"/>
      </w:pPr>
      <w:r w:rsidRPr="00F03DD9">
        <w:t>één versie van elk informatieobject dat onderdeel is van het nieuwe of gewijzigde omgevingsdocument;</w:t>
      </w:r>
    </w:p>
    <w:p w14:paraId="0F5FDEC7" w14:textId="77777777" w:rsidR="00DD5A3A" w:rsidRPr="00F03DD9" w:rsidRDefault="00B71AF1" w:rsidP="00E43714">
      <w:pPr>
        <w:pStyle w:val="Opsommingtekens1"/>
      </w:pPr>
      <w:r w:rsidRPr="00F03DD9">
        <w:t>één versie van de OW-informatie die hoort bij het nieuwe of gewijzigde omgevingsdocument</w:t>
      </w:r>
      <w:r>
        <w:rPr>
          <w:rStyle w:val="Voetnootmarkering"/>
        </w:rPr>
        <w:footnoteReference w:id="15"/>
      </w:r>
      <w:r w:rsidRPr="00F03DD9">
        <w:t>.</w:t>
      </w:r>
    </w:p>
    <w:p w14:paraId="6BF23B47" w14:textId="77777777" w:rsidR="00DD5A3A" w:rsidRPr="00F03DD9" w:rsidRDefault="00DD5A3A" w:rsidP="00E43714"/>
    <w:p w14:paraId="46D8FB78" w14:textId="77777777" w:rsidR="00DD5A3A" w:rsidRPr="00F03DD9" w:rsidRDefault="00B71AF1" w:rsidP="00E43714">
      <w:r w:rsidRPr="00F03DD9">
        <w:t>Ten behoeve van de publicatie of bekendmaking genereert de software van het bevoegd gezag een besluitversie die wordt aangeleverd aan de LVBB. Bij een Doel oftewel identificatie van een versie van regelgeving kunnen dus in de loop van de procedure meerdere besluitversies worden aangeleverd.</w:t>
      </w:r>
    </w:p>
    <w:p w14:paraId="0D33FAFF" w14:textId="77777777" w:rsidR="00DD5A3A" w:rsidRPr="00F03DD9" w:rsidRDefault="00DD5A3A" w:rsidP="00E43714"/>
    <w:p w14:paraId="5A696E9C" w14:textId="1F5FCBF0" w:rsidR="00DD5A3A" w:rsidRDefault="00B71AF1" w:rsidP="00E43714">
      <w:r w:rsidRPr="00F03DD9">
        <w:t>Zoals gezegd is Doel de identificatie van een nieuw omgevingsdocument of de wijziging daarvan met één moment van inwerkingtreding. De LVBB gebruikt Doel om de consolidatie van omgevingsdocumenten te sturen: per inwerkingtredingsdatum (of geldigheidsdatum in geval van terugwerkende kracht) kan op deze manier een Toestand van de Regeling gemaakt worden.</w:t>
      </w:r>
    </w:p>
    <w:p w14:paraId="4E1ADCCD" w14:textId="19C53F0D" w:rsidR="00DD5A3A" w:rsidRDefault="00B71AF1" w:rsidP="00E43714">
      <w:r>
        <w:t xml:space="preserve">Sterk </w:t>
      </w:r>
      <w:r w:rsidRPr="00F03DD9">
        <w:t xml:space="preserve">aanbevolen </w:t>
      </w:r>
      <w:r>
        <w:t>wordt</w:t>
      </w:r>
      <w:r w:rsidRPr="00F03DD9">
        <w:t xml:space="preserve"> om in één besluit alleen onderdelen met eenzelfde inwerkingtredingsdatum op te nemen. </w:t>
      </w:r>
      <w:r>
        <w:t xml:space="preserve">Daarom </w:t>
      </w:r>
      <w:r w:rsidRPr="0043568C">
        <w:t xml:space="preserve">wordt ook aanbevolen om bijtijds na te denken over welke wijzigingen gecombineerd kunnen worden en welke wijzigingen juist niet gecombineerd </w:t>
      </w:r>
      <w:r>
        <w:t>kunnen</w:t>
      </w:r>
      <w:r w:rsidRPr="0043568C">
        <w:t xml:space="preserve"> worden. Redenen voor het niet combineren van wijzigingen zijn bijvoorbeeld dat de </w:t>
      </w:r>
      <w:r w:rsidRPr="0043568C">
        <w:lastRenderedPageBreak/>
        <w:t xml:space="preserve">wijzigingen door verschillende bestuursorganen zullen worden vastgesteld en de verschillende mate van gevoeligheid van wijzigingen. Wijzigingen die te combineren zijn kunnen direct in één RegelingVersie met één Doel samengebracht worden. </w:t>
      </w:r>
      <w:r>
        <w:t>Voor w</w:t>
      </w:r>
      <w:r w:rsidRPr="0043568C">
        <w:t>ijzigingen die niet gecombineerd kunnen worden moeten verschillende RegelingVersies met verschillende Doelen worden aangemaakt.</w:t>
      </w:r>
      <w:r>
        <w:t xml:space="preserve"> Iedere RegelingVersie (met bijbehorend Doel) wordt in een eigen besluit opgenomen.</w:t>
      </w:r>
    </w:p>
    <w:p w14:paraId="77959037" w14:textId="77777777" w:rsidR="00DD5A3A" w:rsidRPr="0043568C" w:rsidRDefault="00B71AF1" w:rsidP="00E43714">
      <w:r>
        <w:t xml:space="preserve">Mochten toch bij uitzondering </w:t>
      </w:r>
      <w:r w:rsidRPr="00F03DD9">
        <w:t xml:space="preserve">met één besluit verschillende onderdelen van een Regeling worden vastgesteld die op verschillende momenten in werking treden, </w:t>
      </w:r>
      <w:r>
        <w:t>dan k</w:t>
      </w:r>
      <w:r w:rsidRPr="00F03DD9">
        <w:t xml:space="preserve">rijgt iedere inwerkingtredingsmoment-onderdelencombinatie een eigen Doel. Ieder Doel hoort bij een versie van </w:t>
      </w:r>
      <w:r>
        <w:t xml:space="preserve">een </w:t>
      </w:r>
      <w:r w:rsidRPr="00F03DD9">
        <w:t xml:space="preserve">regeling en de bijbehorende </w:t>
      </w:r>
      <w:r>
        <w:t>GIO’s</w:t>
      </w:r>
      <w:r w:rsidRPr="00F03DD9">
        <w:t>. Een voorbeeld: Provinciale staten stellen bij besluit van 28 januari 2024 een wijziging van de omgevingsverordening vast. Hiervan treden 10 onderdelen op 12 februari in werking, de resterende onderdelen treden op 24 maart in werking. De onderdelen die op 12 februari in werking treden, worden in één RegelingVersie ondergebracht en krijgen Doel X, de onderdelen die op 24 maart in werking treden worden in een andere RegelingVersie ondergebracht en krijgen Doel Y. Een besluit met verschillende inwerkingtredingsmomenten voor verschillende onderdelen zou zich bijvoorbeeld kunnen voordoen wanneer het dagelijks bestuur een besluit heeft voorbereid en vervolgens aan het algemeen bestuur voorlegt, waarna dat algemeen bestuur besluit niet alle onderdelen tegelijkertijd in werking te laten treden. Zoals hiervoor beschreven noodzaakt dat er toe om verschillende RegelingVersies te maken.</w:t>
      </w:r>
    </w:p>
    <w:p w14:paraId="3FCA95D3" w14:textId="77777777" w:rsidR="00DD5A3A" w:rsidRDefault="00B71AF1" w:rsidP="00E43714">
      <w:r w:rsidRPr="0043568C">
        <w:t>De mogelijkheid bestaat dat er twee besluiten zijn voorbereid met ieder een eigen Doel omdat de verwachting was dat ze niet gelijktijdig in werking zouden treden, waarover toch gelijktijdig besluitvorming plaatsvindt. Het is</w:t>
      </w:r>
      <w:r w:rsidRPr="00F03DD9">
        <w:t xml:space="preserve"> dan niet nodig om de Doelen samen te voegen tot </w:t>
      </w:r>
      <w:r>
        <w:t>één</w:t>
      </w:r>
      <w:r w:rsidRPr="00F03DD9">
        <w:t xml:space="preserve"> Doel.</w:t>
      </w:r>
    </w:p>
    <w:p w14:paraId="59E2A5A1" w14:textId="512DC369" w:rsidR="00DD5A3A" w:rsidRPr="00F03DD9" w:rsidRDefault="00B71AF1" w:rsidP="00E43714">
      <w:r>
        <w:t xml:space="preserve">In paragraaf </w:t>
      </w:r>
      <w:r w:rsidR="000B2FD6">
        <w:fldChar w:fldCharType="begin"/>
      </w:r>
      <w:r w:rsidR="000B2FD6">
        <w:instrText xml:space="preserve"> REF _Ref_0fc972e38ab0cb55fdf05fb4770f1d80_1 \n \h </w:instrText>
      </w:r>
      <w:r w:rsidR="000B2FD6">
        <w:fldChar w:fldCharType="separate"/>
      </w:r>
      <w:r w:rsidR="008310EB">
        <w:t>10.4.1.2</w:t>
      </w:r>
      <w:r w:rsidR="000B2FD6">
        <w:fldChar w:fldCharType="end"/>
      </w:r>
      <w:r>
        <w:t xml:space="preserve"> is de concrete toepassing van Doel op </w:t>
      </w:r>
      <w:fldSimple w:instr=" DOCVARIABLE ID01+ ">
        <w:r w:rsidR="008310EB">
          <w:t>de omgevingsvisie</w:t>
        </w:r>
      </w:fldSimple>
      <w:r>
        <w:t xml:space="preserve"> beschreven in de vorm van specificaties en een voorbeeld.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