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DD5A3A" w:rsidRDefault="00B71AF1" w:rsidP="00DA44AF">
      <w:pPr>
        <w:pStyle w:val="Kop4"/>
      </w:pPr>
      <w:bookmarkStart w:id="355" w:name="_Ref_3a5c3daf94a936f7d1a83be4092a7a99_1"/>
      <w:bookmarkStart w:id="357" w:name="_Ref_3a5c3daf94a936f7d1a83be4092a7a99_2"/>
      <w:r>
        <w:t>Soort procedure en consolidatie</w:t>
      </w:r>
      <w:bookmarkEnd w:id="355"/>
    </w:p>
    <w:p w14:paraId="318AA4B7" w14:textId="77777777" w:rsidR="00DD5A3A" w:rsidRPr="00DD0E95" w:rsidRDefault="00B71AF1"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DD5A3A" w:rsidRDefault="00B71AF1"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58017F73" w14:textId="06B9FD9C" w:rsidR="00DD5A3A" w:rsidRPr="00F03DD9" w:rsidRDefault="00B71AF1" w:rsidP="00E43714">
      <w:r w:rsidRPr="00F03DD9">
        <w:t xml:space="preserve">Nadat het bestuursorgaan een besluit over een omgevingsdocument heeft genomen, levert het dat besluit aan bij de LVBB met als soortProcedure ‘definitief besluit’. </w:t>
      </w:r>
      <w:r w:rsidRPr="00B3240A">
        <w:t>Na ontvangst van een initieel besluit destilleert de LVBB daaruit de Regelingversie. Na ontvangst van een 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4C834461" w:rsidR="00DD5A3A" w:rsidRDefault="00B71AF1"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DD5A3A" w:rsidRPr="00D80A79" w:rsidRDefault="00B71AF1" w:rsidP="00E43714">
                            <w:pPr>
                              <w:rPr>
                                <w:b/>
                                <w:bCs/>
                              </w:rPr>
                            </w:pPr>
                            <w:r w:rsidRPr="00D80A79">
                              <w:rPr>
                                <w:b/>
                                <w:bCs/>
                              </w:rPr>
                              <w:t>Toekomstige functionaliteit</w:t>
                            </w:r>
                          </w:p>
                          <w:p w14:paraId="780FD506" w14:textId="77777777" w:rsidR="00DD5A3A" w:rsidRPr="00B3240A" w:rsidRDefault="00B71AF1"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DD5A3A" w:rsidRDefault="00DD5A3A" w:rsidP="00E43714"/>
                          <w:p w14:paraId="5DA25BDE" w14:textId="77777777" w:rsidR="00DD5A3A" w:rsidRPr="00541BF1" w:rsidRDefault="00B71AF1" w:rsidP="00E43714">
                            <w:pPr>
                              <w:rPr>
                                <w:b/>
                                <w:bCs/>
                              </w:rPr>
                            </w:pPr>
                            <w:r w:rsidRPr="00541BF1">
                              <w:rPr>
                                <w:b/>
                                <w:bCs/>
                              </w:rPr>
                              <w:t>Workaround</w:t>
                            </w:r>
                          </w:p>
                          <w:p w14:paraId="38AB2FD0" w14:textId="77777777" w:rsidR="00DD5A3A" w:rsidRPr="0022671B" w:rsidRDefault="00B71AF1"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3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1omKwIAAFs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sJy&#10;b4aOt1AdEQgH/Yx4y9cK8z8yH16Yw6HABnHQwzMeUgMWBSeJkhrcr7/dR3/kCq2UtDhkJTW4BZTo&#10;7wY5/DKeTuNMJmV6+3mCiru2bK8tZt+sAPsc40JZnsToH/QgSgfNG27DMr6JJmY4vlzSMIir0A8+&#10;bhMXy2Vywim0LDyajeUx9YDqa/fGnD2xFZDoJxiGkRXvSOt9Y6S3y31A6hKjEeYe0xP6OMGJnNO2&#10;xRW51pPX5Z+w+A0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LTzWiYrAgAAWwQAAA4AAAAAAAAAAAAAAAAALgIAAGRycy9lMm9Eb2Mu&#10;eG1sUEsBAi0AFAAGAAgAAAAhALcMAwjXAAAABQEAAA8AAAAAAAAAAAAAAAAAhQQAAGRycy9kb3du&#10;cmV2LnhtbFBLBQYAAAAABAAEAPMAAACJBQAAAAA=&#10;" filled="f" strokeweight=".5pt">
                <v:textbox style="mso-fit-shape-to-text:t">
                  <w:txbxContent>
                    <w:p w14:paraId="4F1B6599" w14:textId="77777777" w:rsidR="00DD5A3A" w:rsidRPr="00D80A79" w:rsidRDefault="00B71AF1" w:rsidP="00E43714">
                      <w:pPr>
                        <w:rPr>
                          <w:b/>
                          <w:bCs/>
                        </w:rPr>
                      </w:pPr>
                      <w:r w:rsidRPr="00D80A79">
                        <w:rPr>
                          <w:b/>
                          <w:bCs/>
                        </w:rPr>
                        <w:t>Toekomstige functionaliteit</w:t>
                      </w:r>
                    </w:p>
                    <w:p w14:paraId="780FD506" w14:textId="77777777" w:rsidR="00DD5A3A" w:rsidRPr="00B3240A" w:rsidRDefault="00B71AF1"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DD5A3A" w:rsidRDefault="00DD5A3A" w:rsidP="00E43714"/>
                    <w:p w14:paraId="5DA25BDE" w14:textId="77777777" w:rsidR="00DD5A3A" w:rsidRPr="00541BF1" w:rsidRDefault="00B71AF1" w:rsidP="00E43714">
                      <w:pPr>
                        <w:rPr>
                          <w:b/>
                          <w:bCs/>
                        </w:rPr>
                      </w:pPr>
                      <w:r w:rsidRPr="00541BF1">
                        <w:rPr>
                          <w:b/>
                          <w:bCs/>
                        </w:rPr>
                        <w:t>Workaround</w:t>
                      </w:r>
                    </w:p>
                    <w:p w14:paraId="38AB2FD0" w14:textId="77777777" w:rsidR="00DD5A3A" w:rsidRPr="0022671B" w:rsidRDefault="00B71AF1"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