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D4F5" w14:textId="3731DD73" w:rsidR="009C2F7B" w:rsidRDefault="00AF5804" w:rsidP="00D144DA">
      <w:pPr>
        <w:pStyle w:val="Kop4"/>
      </w:pPr>
      <w:r w:rsidRPr="00AF5804">
        <w:t xml:space="preserve">Wijzigen omgevingsplan </w:t>
      </w:r>
      <w:r w:rsidR="00CD1EBE">
        <w:t xml:space="preserve">door projectbesluit </w:t>
      </w:r>
      <w:r w:rsidRPr="00AF5804">
        <w:t>voorlopig niet verplicht</w:t>
      </w:r>
    </w:p>
    <w:p w14:paraId="1B4A3631" w14:textId="1C847DCE" w:rsidR="00EE664E" w:rsidRDefault="00EE664E" w:rsidP="00EE664E">
      <w:pPr>
        <w:rPr>
          <w:bCs/>
        </w:rPr>
      </w:pPr>
      <w:r>
        <w:t xml:space="preserve">Op grond van het overgangsrecht (zie </w:t>
      </w:r>
      <w:r w:rsidR="00017602">
        <w:t xml:space="preserve">verder paragraaf </w:t>
      </w:r>
      <w:r w:rsidR="00017602">
        <w:fldChar w:fldCharType="begin" w:fldLock="1"/>
      </w:r>
      <w:r w:rsidR="00017602">
        <w:instrText xml:space="preserve"> REF _Ref_71234830b5606f99f2a392fcef716521_1 \n \h </w:instrText>
      </w:r>
      <w:r w:rsidR="00017602">
        <w:fldChar w:fldCharType="separate"/>
      </w:r>
      <w:r w:rsidR="00DF3BF8" w:rsidRPr="00DF3BF8">
        <w:rPr>
          <w:rStyle w:val="Verwijzing"/>
        </w:rPr>
        <w:t>2.5</w:t>
      </w:r>
      <w:r w:rsidR="00017602">
        <w:fldChar w:fldCharType="end"/>
      </w:r>
      <w:r>
        <w:t xml:space="preserve">) is het gedurende de overgangsfase niet verplicht om met het projectbesluit het omgevingsplan te wijzigen. </w:t>
      </w:r>
      <w:r>
        <w:rPr>
          <w:bCs/>
        </w:rPr>
        <w:t>Gebruikmaken van het tijdelijk regelingdeel, de methode om het omgevingsplan te wijzigen, is dus ook niet verplicht.</w:t>
      </w:r>
    </w:p>
    <w:p w14:paraId="090DA7A2" w14:textId="31BEE24F" w:rsidR="00EE664E" w:rsidRDefault="00EE664E" w:rsidP="00EE664E">
      <w:r>
        <w:rPr>
          <w:bCs/>
        </w:rPr>
        <w:t xml:space="preserve">Uiteraard zal het </w:t>
      </w:r>
      <w:r w:rsidR="00FB3044">
        <w:rPr>
          <w:bCs/>
        </w:rPr>
        <w:t>doorgaans</w:t>
      </w:r>
      <w:r>
        <w:rPr>
          <w:bCs/>
        </w:rPr>
        <w:t xml:space="preserve"> zo zijn dat het voorgenomen project in strijd is met het ter plaatse geldende omgevingsplan. Er zijn twee methoden om daarmee om te gaan. De eerste methode is het gebruik van</w:t>
      </w:r>
      <w:r w:rsidRPr="00DD7AE9">
        <w:t xml:space="preserve"> het overgangsrecht: gedurende de overgangsfase hoeft het projectbesluit niet het omgevingsplan te wijzigen en geldt het projectbesluit als omgevingsvergunning voor de buitenplanse omgevingsplanactiviteit</w:t>
      </w:r>
      <w:r>
        <w:rPr>
          <w:rStyle w:val="Voetnootmarkering"/>
        </w:rPr>
        <w:footnoteReference w:id="50"/>
      </w:r>
      <w:r w:rsidRPr="00DD7AE9">
        <w:t>.</w:t>
      </w:r>
      <w:r>
        <w:t xml:space="preserve"> De tweede methode bestaat er uit dat niet het bestuursorgaan dat het projectbesluit vaststelt maar de gemeente de voor de uitvoering van het project benodigde wijzigingen van het omgevingsplan vaststelt. Dat kan door het </w:t>
      </w:r>
      <w:r w:rsidRPr="00DD7AE9">
        <w:t xml:space="preserve">samen optrekken </w:t>
      </w:r>
      <w:r>
        <w:t xml:space="preserve">van </w:t>
      </w:r>
      <w:r w:rsidRPr="00DD7AE9">
        <w:t xml:space="preserve">waterschap, provincie of Rijk </w:t>
      </w:r>
      <w:r>
        <w:t xml:space="preserve">enerzijds </w:t>
      </w:r>
      <w:r w:rsidRPr="00DD7AE9">
        <w:t xml:space="preserve">en de gemeente </w:t>
      </w:r>
      <w:r>
        <w:t xml:space="preserve">anderzijds </w:t>
      </w:r>
      <w:r w:rsidRPr="00DD7AE9">
        <w:t xml:space="preserve">in de voorbereiding van het project, waarbij waterschap, provincie </w:t>
      </w:r>
      <w:r w:rsidRPr="00DD7AE9">
        <w:lastRenderedPageBreak/>
        <w:t>of Rijk het projectbesluit voorbereidt en vaststelt en de gemeente het wijzigen van het omgevingsplan voor haar rekening neemt.</w:t>
      </w:r>
      <w:r>
        <w:t xml:space="preserve"> Bij een projectbesluit van provincie of Rijk kan dat ook doordat provincie of Rijk voorafgaand aan het vaststellen van het projectbesluit</w:t>
      </w:r>
      <w:r w:rsidRPr="00DD7AE9">
        <w:t xml:space="preserve"> een voorbereidingsbesluit neemt en de gemeente de instructie geeft om het omgevingsplan te wijzigen</w:t>
      </w:r>
      <w:r>
        <w:t>, waarna de gemeente de wijziging van het omgevingsplan voorbereidt en vaststelt</w:t>
      </w:r>
      <w:r w:rsidRPr="00DD7AE9">
        <w:t>.</w:t>
      </w:r>
    </w:p>
    <w:p w14:paraId="6BE49D4F" w14:textId="77777777" w:rsidR="00EE664E" w:rsidRDefault="00EE664E" w:rsidP="00EE664E"/>
    <w:p w14:paraId="3FABC1A8" w14:textId="51AC7304" w:rsidR="00AF5804" w:rsidRPr="00AF5804" w:rsidRDefault="00EE664E" w:rsidP="00EE664E">
      <w:r>
        <w:t xml:space="preserve">Opgemerkt wordt dat er gevallen zijn waarin de </w:t>
      </w:r>
      <w:r w:rsidRPr="00A32027">
        <w:t>omgevingsvergunning voor de buitenplanse omgevingsplanactiviteit</w:t>
      </w:r>
      <w:r>
        <w:t xml:space="preserve"> geen oplossing biedt. Met een omgevingsvergunning kan immers alleen toestemming worden gegeven om iets te doen, oftewel om onderdelen van een project te realiseren; een omgevingsvergunning kan niet een verbod, vergunningplicht of ander beschermingsregime voor het project instellen. Een voorbeeld: een projectbesluit kan wel gelden als omgevingsvergunning voor het aanleggen van een ondergrondse hoogspanningskabel, maar kan niet voorzien in een verbod om zonder omgevingsvergunning te graven </w:t>
      </w:r>
      <w:r w:rsidR="009D16E0">
        <w:t xml:space="preserve">of bomen te planten </w:t>
      </w:r>
      <w:r>
        <w:t xml:space="preserve">in de grond boven die </w:t>
      </w:r>
      <w:r w:rsidRPr="00A15C17">
        <w:t>hoogspanningskabel</w:t>
      </w:r>
      <w:r>
        <w:t>. Zo</w:t>
      </w:r>
      <w:r w:rsidR="00BC52E8">
        <w:t>’</w:t>
      </w:r>
      <w:r>
        <w:t>n vergunningplicht kan wel ingesteld worden door de regels van het omgevingsplan te wijzigen. Daarvoor kan dan het tijdelijk regelingdeel worden ingezet.</w:t>
      </w:r>
      <w:r w:rsidR="00533A3B">
        <w:t xml:space="preserve"> </w:t>
      </w:r>
      <w:r w:rsidR="00723B33">
        <w:t>Ter bescherming</w:t>
      </w:r>
      <w:r w:rsidR="003D4E40">
        <w:t xml:space="preserve"> </w:t>
      </w:r>
      <w:r w:rsidR="00533A3B">
        <w:t>van een project van een waterschap kan</w:t>
      </w:r>
      <w:r w:rsidR="00B04EEE">
        <w:t xml:space="preserve"> het waterschap</w:t>
      </w:r>
      <w:r w:rsidR="00533A3B">
        <w:t xml:space="preserve">, </w:t>
      </w:r>
      <w:r w:rsidR="00B8380F">
        <w:t xml:space="preserve">voor die aspecten </w:t>
      </w:r>
      <w:r w:rsidR="00474445">
        <w:t>van het project</w:t>
      </w:r>
      <w:r w:rsidR="00B2341E">
        <w:t xml:space="preserve"> </w:t>
      </w:r>
      <w:r w:rsidR="00B8380F">
        <w:t>waarover het waterschap regels kan stellen</w:t>
      </w:r>
      <w:r w:rsidR="00B04EEE">
        <w:t>, een vergunningplicht</w:t>
      </w:r>
      <w:r w:rsidR="00CA26A2">
        <w:t>, meldingsplicht of informatieplicht</w:t>
      </w:r>
      <w:r w:rsidR="00B04EEE">
        <w:t xml:space="preserve"> in de waterschapsverordening opnemen.</w:t>
      </w:r>
      <w:r w:rsidR="003D4E40">
        <w:t xml:space="preserve"> De daarvoor benodigde wijziging van de waterschapsverordening verloopt via een separate procedure en is geen onderdeel van het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