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261373" w:rsidRPr="00C33ADB" w:rsidRDefault="00624D76" w:rsidP="00237CE9">
      <w:pPr>
        <w:pStyle w:val="Kop5"/>
      </w:pPr>
      <w:r w:rsidRPr="00C33ADB">
        <w:t>Onderscheid tussen sectorale en niet-sectorale Gebiedsaanwijzingtypen</w:t>
      </w:r>
    </w:p>
    <w:p w14:paraId="392F4BC1" w14:textId="77777777" w:rsidR="00261373" w:rsidRDefault="00624D76" w:rsidP="00205F4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BA56200" w:rsidR="00261373" w:rsidRDefault="00624D76" w:rsidP="00205F4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