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123C6" w14:textId="77777777" w:rsidR="00261373" w:rsidRPr="007F28B9" w:rsidRDefault="00624D76" w:rsidP="00205F40">
      <w:pPr>
        <w:pStyle w:val="Kop5"/>
      </w:pPr>
      <w:r w:rsidRPr="007F28B9">
        <w:t>Ruimtelijk gebruik</w:t>
      </w:r>
    </w:p>
    <w:p w14:paraId="60760D56" w14:textId="77777777" w:rsidR="00261373" w:rsidRPr="007F28B9" w:rsidRDefault="00624D76" w:rsidP="00205F40">
      <w:pPr>
        <w:pStyle w:val="Kop6"/>
      </w:pPr>
      <w:r w:rsidRPr="007F28B9">
        <w:t>Toelichting op de toepassing</w:t>
      </w:r>
    </w:p>
    <w:p w14:paraId="2BEA951A" w14:textId="77777777" w:rsidR="00261373" w:rsidRPr="007F28B9" w:rsidRDefault="00624D76" w:rsidP="00205F40">
      <w:r w:rsidRPr="007F28B9">
        <w:t xml:space="preserve">De Gebiedsaanwijzing van het type Ruimtelijk gebruik wordt gebruikt voor gebieden waarvoor beleid en regels gesteld worden over die vormen van ruimtelijk gebruik die niet onder een van de andere Gebiedsaanwijzingtypen te vatten zijn. Het gaat hierbij met name om specifieke stedelijke, landelijke, en recreatieve gebieden waar beperkingen gelden, maar eventueel ook ruimtelijke ontwikkeling mogelijk is. De Gebiedsaanwijzing </w:t>
      </w:r>
      <w:r w:rsidRPr="00060D78">
        <w:t xml:space="preserve">van het type </w:t>
      </w:r>
      <w:r w:rsidRPr="007F28B9">
        <w:t>Ruimtelijk gebruik kan ook worden gebruikt in visies en programma’s voor het aangeven van gebieden waarvoor het ruimtelijk gebruik beleidsmatig bijzondere aandacht vereist.</w:t>
      </w:r>
    </w:p>
    <w:p w14:paraId="6166DFC2" w14:textId="77777777" w:rsidR="00261373" w:rsidRPr="007F28B9" w:rsidRDefault="00624D76" w:rsidP="00205F40">
      <w:r w:rsidRPr="007F28B9">
        <w:t xml:space="preserve">Provincies zullen de Gebiedsaanwijzing </w:t>
      </w:r>
      <w:r w:rsidRPr="00060D78">
        <w:t xml:space="preserve">van het type </w:t>
      </w:r>
      <w:r w:rsidRPr="007F28B9">
        <w:t xml:space="preserve">Ruimtelijk gebruik met name benutten voor het aangeven van specifieke vormen van ruimtelijk gebruik, zoals bebouwingscontouren, bedrijventerreinen, detailhandel, kantoorlocaties, landbouw en veehouderij. Voor gemeenten biedt de Gebiedsaanwijzing </w:t>
      </w:r>
      <w:r w:rsidRPr="00060D78">
        <w:t xml:space="preserve">van het type </w:t>
      </w:r>
      <w:r w:rsidRPr="007F28B9">
        <w:t xml:space="preserve">Ruimtelijk gebruik de mogelijkheid om een generalisatie van het feitelijke ruimtelijke gebruik weer te geven voor het gemeentelijke grondgebied of delen daarvan. </w:t>
      </w:r>
      <w:r>
        <w:t>Dit type</w:t>
      </w:r>
      <w:r w:rsidRPr="007F28B9">
        <w:t xml:space="preserve"> Gebiedsaanwijzing geeft ook aansluiting bij de door de VNG ontwikkelde staalkaarten voor het omgevingsplan. Een voorbeeld daarvan is ‘stedelijk gebied-buiten centrum’.</w:t>
      </w:r>
    </w:p>
    <w:p w14:paraId="42A30319" w14:textId="77777777" w:rsidR="00261373" w:rsidRPr="007F28B9" w:rsidRDefault="00624D76" w:rsidP="00205F40">
      <w:pPr>
        <w:pStyle w:val="Kop6"/>
      </w:pPr>
      <w:r w:rsidRPr="007F28B9">
        <w:t>Definitie</w:t>
      </w:r>
    </w:p>
    <w:p w14:paraId="02BAA5F6" w14:textId="77777777" w:rsidR="00261373" w:rsidRPr="007F28B9" w:rsidRDefault="00624D76" w:rsidP="00205F40">
      <w:r w:rsidRPr="005744E0">
        <w:t xml:space="preserve">De Gebiedsaanwijzing van het type </w:t>
      </w:r>
      <w:r w:rsidRPr="007F28B9">
        <w:t>Ruimtelijk gebruik is het objecttype dat machineleesbaar maakt dat een Juridische regel of een Tekstdeel en de bijbehorende Locatie(s) een gebied aanwijzen waar de regels of het beleid gericht zijn op die vormen van ruimtelijk gebruik die niet onder een van de andere Gebiedsaanwijzingtypen te vatten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