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913AC" w14:textId="6804F940" w:rsidR="00261373" w:rsidRDefault="00624D76" w:rsidP="000F3246">
      <w:pPr>
        <w:pStyle w:val="Kop4"/>
      </w:pPr>
      <w:r w:rsidRPr="00562E68">
        <w:t>Juridische verplichtingen voor de bekendmaking</w:t>
      </w:r>
    </w:p>
    <w:p w14:paraId="21DAF108" w14:textId="102868AC" w:rsidR="00261373" w:rsidRDefault="00624D76" w:rsidP="00562E68">
      <w:r>
        <w:t xml:space="preserve">Door de hiervoor genoemde bepalingen geldt een aantal verplichtingen voor het publiceren van ontwerpen en het juridisch rechtsgeldig bekendmaken van besluiten. </w:t>
      </w:r>
      <w:r w:rsidR="00732127">
        <w:t>Ieder tijdelijk regelingdeel dat door</w:t>
      </w:r>
      <w:r>
        <w:t xml:space="preserve"> </w:t>
      </w:r>
      <w:fldSimple w:instr=" DOCVARIABLE ID01+ ">
        <w:r w:rsidR="00890AE1">
          <w:t>het projectbesluit</w:t>
        </w:r>
      </w:fldSimple>
      <w:r>
        <w:t xml:space="preserve"> </w:t>
      </w:r>
      <w:r w:rsidR="00732127">
        <w:t xml:space="preserve">wordt ingesteld, </w:t>
      </w:r>
      <w:r>
        <w:t xml:space="preserve">moet worden vormgegeven overeenkomstig </w:t>
      </w:r>
      <w:r w:rsidR="00DA4597">
        <w:t xml:space="preserve">het </w:t>
      </w:r>
      <w:r>
        <w:t xml:space="preserve">in paragraaf </w:t>
      </w:r>
      <w:r w:rsidR="00DA4597">
        <w:rPr>
          <w:rStyle w:val="Verwijzing"/>
        </w:rPr>
        <w:fldChar w:fldCharType="begin"/>
      </w:r>
      <w:r w:rsidR="00DA4597">
        <w:instrText xml:space="preserve"> REF _Ref_55b4b9deeca35144cded98f0b61a9ada_1 \n \h </w:instrText>
      </w:r>
      <w:r w:rsidR="00DA4597">
        <w:rPr>
          <w:rStyle w:val="Verwijzing"/>
        </w:rPr>
      </w:r>
      <w:r w:rsidR="00DA4597">
        <w:rPr>
          <w:rStyle w:val="Verwijzing"/>
        </w:rPr>
        <w:fldChar w:fldCharType="separate"/>
      </w:r>
      <w:r w:rsidR="00890AE1">
        <w:t>4.4.4</w:t>
      </w:r>
      <w:r w:rsidR="00DA4597">
        <w:rPr>
          <w:rStyle w:val="Verwijzing"/>
        </w:rPr>
        <w:fldChar w:fldCharType="end"/>
      </w:r>
      <w:r>
        <w:t xml:space="preserve"> voorgeschreven modellen voor Regeling</w:t>
      </w:r>
      <w:r w:rsidR="00DA4597">
        <w:t>Tijdelijkdeel</w:t>
      </w:r>
      <w:r>
        <w:t xml:space="preserve">. De regels in het Lichaam van de Regeling moeten worden gestructureerd overeenkomstig de in paragraaf </w:t>
      </w:r>
      <w:r w:rsidRPr="00863F41">
        <w:rPr>
          <w:rStyle w:val="Verwijzing"/>
        </w:rPr>
        <w:fldChar w:fldCharType="begin"/>
      </w:r>
      <w:r w:rsidRPr="00863F41">
        <w:rPr>
          <w:rStyle w:val="Verwijzing"/>
        </w:rPr>
        <w:instrText xml:space="preserve"> REF _Ref_ea9daf5cc0be273da5515af2115a6e51_3 \n \h </w:instrText>
      </w:r>
      <w:r w:rsidRPr="00863F41">
        <w:rPr>
          <w:rStyle w:val="Verwijzing"/>
        </w:rPr>
      </w:r>
      <w:r w:rsidRPr="00863F41">
        <w:rPr>
          <w:rStyle w:val="Verwijzing"/>
        </w:rPr>
        <w:fldChar w:fldCharType="separate"/>
      </w:r>
      <w:r w:rsidR="00890AE1">
        <w:rPr>
          <w:rStyle w:val="Verwijzing"/>
        </w:rPr>
        <w:t>5.2</w:t>
      </w:r>
      <w:r w:rsidRPr="00863F41">
        <w:rPr>
          <w:rStyle w:val="Verwijzing"/>
        </w:rPr>
        <w:fldChar w:fldCharType="end"/>
      </w:r>
      <w:r>
        <w:t xml:space="preserve"> beschreven specificaties voor de Artikelstructuur. Van ieder artikel of lid moet, door er een of meer Locaties aan te koppelen, worden vastgelegd wat het werkingsgebied ervan is. Bij elkaar horende collecties van Locaties moeten worden vastgesteld in de vorm van een GIO, waarmee de identiteit en onveranderlijkheid van de geometrie wordt geborgd. De GIO’s moeten bij het besluit over de regeling worden gevoegd. In de tekst van het artikel of lid moet met een tekstuele aanduiding een verwijzing naar het GIO gemaakt worden. Door deze verwijzing in de tekst krijgt het GIO juridische status.</w:t>
      </w:r>
    </w:p>
    <w:p w14:paraId="69F8C707" w14:textId="3C15BCC0" w:rsidR="00261373" w:rsidRDefault="00624D76" w:rsidP="00562E68">
      <w:r w:rsidRPr="00944C7D">
        <w:t xml:space="preserve">Wanneer het bevoegd bezag </w:t>
      </w:r>
      <w:r>
        <w:t xml:space="preserve">een </w:t>
      </w:r>
      <w:r w:rsidRPr="00944C7D">
        <w:t xml:space="preserve">norm op verschillende </w:t>
      </w:r>
      <w:r>
        <w:t>locaties</w:t>
      </w:r>
      <w:r w:rsidRPr="00944C7D">
        <w:t xml:space="preserve"> verschillende waarden </w:t>
      </w:r>
      <w:r>
        <w:t>geeft waarbij de voor een locatie geldende waarde door interactie met de kaart getoond moet worden, moeten die locaties en waarden in een GIO worden vastgesteld.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