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261373" w:rsidRDefault="00624D76" w:rsidP="00DA44AF">
      <w:pPr>
        <w:pStyle w:val="Kop4"/>
      </w:pPr>
      <w:bookmarkStart w:id="380" w:name="_Ref_26448f2ff7773bf8c54c00b8ec15da36_1"/>
      <w:r>
        <w:t>KennisgevingMetadata</w:t>
      </w:r>
      <w:bookmarkEnd w:id="380"/>
    </w:p>
    <w:p w14:paraId="50907A09" w14:textId="77777777" w:rsidR="00261373" w:rsidRDefault="00624D76"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w:t>
      </w:r>
      <w:r w:rsidRPr="00103E4B">
        <w:lastRenderedPageBreak/>
        <w:t>en hoe vaak het moet c.q. kan voorkomen. Daarnaast is bij de meeste gegevens een toelichting gegeven: hoe werkt het</w:t>
      </w:r>
      <w:r>
        <w:t xml:space="preserve"> en</w:t>
      </w:r>
      <w:r w:rsidRPr="00103E4B">
        <w:t xml:space="preserve"> wat voor effect heeft het.</w:t>
      </w:r>
      <w:r>
        <w:t xml:space="preserve"> Er is geen vaste, voorgeschreven volgorde voor de KennisgevingMetadata.</w:t>
      </w:r>
    </w:p>
    <w:p w14:paraId="51A69704" w14:textId="77777777" w:rsidR="00261373" w:rsidRDefault="00261373" w:rsidP="00E43714"/>
    <w:p w14:paraId="5C6013D1" w14:textId="42DB1C8D" w:rsidR="00261373" w:rsidRDefault="00624D76"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317997BA" w14:textId="6CE51396" w:rsidR="00261373" w:rsidRDefault="00624D76"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039527AB" w14:textId="0C5CC3A7" w:rsidR="00261373" w:rsidRDefault="00624D76"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_Ref_3de5686c8602f8cc89dbdac96750567b_1 \n \h </w:instrText>
      </w:r>
      <w:r>
        <w:fldChar w:fldCharType="separate"/>
      </w:r>
      <w:r w:rsidR="00890AE1">
        <w:t>11.2.1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0C1F74A3" w:rsidR="00261373" w:rsidRDefault="00624D76" w:rsidP="00E43714">
      <w:pPr>
        <w:pStyle w:val="Opsommingtekens1"/>
      </w:pPr>
      <w:r w:rsidRPr="00073B3E">
        <w:rPr>
          <w:i/>
          <w:iCs/>
        </w:rPr>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261373" w:rsidRDefault="00624D76"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261373" w:rsidRPr="00771B13" w:rsidRDefault="00624D76"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w:t>
      </w:r>
      <w:r>
        <w:lastRenderedPageBreak/>
        <w:t xml:space="preserve">soortKennisgeving wel voorkomt met de waarde KennisgevingBesluittermijnen). Wanneer het een ander soort kennisgeving is, 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