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0FB" w14:textId="77777777" w:rsidR="00261373" w:rsidRDefault="00624D76" w:rsidP="00EC1A29">
      <w:pPr>
        <w:pStyle w:val="Kop5"/>
      </w:pPr>
      <w:r>
        <w:t>Voorkeursbeslissing</w:t>
      </w:r>
    </w:p>
    <w:p w14:paraId="7A9CB395" w14:textId="77777777" w:rsidR="00261373" w:rsidRDefault="00624D76" w:rsidP="00EC1A29">
      <w:pPr>
        <w:pStyle w:val="Kop6"/>
      </w:pPr>
      <w:r>
        <w:t>Juridisch kader</w:t>
      </w:r>
    </w:p>
    <w:p w14:paraId="4B9228ED" w14:textId="2F7F3593" w:rsidR="00261373" w:rsidRDefault="00624D76" w:rsidP="00EC1A29">
      <w:r>
        <w:t>Voor sommige projecten is het verplicht een voorkeurbeslissing te nemen</w:t>
      </w:r>
      <w:r>
        <w:rPr>
          <w:rStyle w:val="Voetnootmarkering"/>
        </w:rPr>
        <w:footnoteReference w:id="111"/>
      </w:r>
      <w:r>
        <w:t>, voor andere projecten kan</w:t>
      </w:r>
      <w:r w:rsidRPr="00EA66EE">
        <w:t xml:space="preserve"> het bevoegd gezag </w:t>
      </w:r>
      <w:r>
        <w:t xml:space="preserve">zelf bepalen of het </w:t>
      </w:r>
      <w:r w:rsidRPr="00EA66EE">
        <w:t>al dan niet een voorkeursbeslissing</w:t>
      </w:r>
      <w:r>
        <w:t xml:space="preserve"> neemt. </w:t>
      </w:r>
      <w:r w:rsidRPr="007C4B78">
        <w:t>De voorkeursbeslissing houdt in</w:t>
      </w:r>
      <w:r>
        <w:rPr>
          <w:rStyle w:val="Voetnootmarkering"/>
        </w:rPr>
        <w:footnoteReference w:id="112"/>
      </w:r>
      <w:r w:rsidRPr="007C4B78">
        <w:t>:</w:t>
      </w:r>
    </w:p>
    <w:p w14:paraId="348B44BD" w14:textId="4138DD3F" w:rsidR="00261373" w:rsidRDefault="00624D76" w:rsidP="000A4ECD">
      <w:pPr>
        <w:pStyle w:val="Opsommingnummers1"/>
        <w:numPr>
          <w:ilvl w:val="0"/>
          <w:numId w:val="16"/>
        </w:numPr>
      </w:pPr>
      <w:r w:rsidRPr="007C4B78">
        <w:t>het uitvoeren van een project</w:t>
      </w:r>
      <w:r>
        <w:t>;</w:t>
      </w:r>
    </w:p>
    <w:p w14:paraId="796A00D4" w14:textId="3E370B04" w:rsidR="00261373" w:rsidRDefault="00624D76" w:rsidP="003E78AF">
      <w:pPr>
        <w:pStyle w:val="Opsommingnummers1"/>
      </w:pPr>
      <w:r w:rsidRPr="007C4B78">
        <w:t>een oplossing zonder project</w:t>
      </w:r>
      <w:r>
        <w:t>;</w:t>
      </w:r>
    </w:p>
    <w:p w14:paraId="60C2675B" w14:textId="72AEC30B" w:rsidR="00261373" w:rsidRDefault="00624D76" w:rsidP="003E78AF">
      <w:pPr>
        <w:pStyle w:val="Opsommingnummers1"/>
      </w:pPr>
      <w:r w:rsidRPr="007C4B78">
        <w:t>een combinatie van de onderdelen a of b met de uitvoering van andere projecten</w:t>
      </w:r>
      <w:r>
        <w:t>; of</w:t>
      </w:r>
    </w:p>
    <w:p w14:paraId="1D03FC81" w14:textId="77777777" w:rsidR="00261373" w:rsidRDefault="00624D76" w:rsidP="003E78AF">
      <w:pPr>
        <w:pStyle w:val="Opsommingnummers1"/>
      </w:pPr>
      <w:r w:rsidRPr="007C4B78">
        <w:t>het niet uitwerken van een oplossing.</w:t>
      </w:r>
    </w:p>
    <w:p w14:paraId="4A037E03" w14:textId="60AE5E49" w:rsidR="00261373" w:rsidRDefault="00624D76" w:rsidP="00EC1A29">
      <w:r>
        <w:t>In de voorkeursbeslissing vermeldt het bevoegd gezag in ieder geval welke oplossing de voorkeur van het bevoegd gezag heeft en geeft het aan hoe burgers, bedrijven, maatschappelijke organisaties en bestuursorganen zijn betrokken en wat de resultaten zijn van de uitgevoerde verkenning. Daarbij moet in ieder geval worden ingegaan op de door derden voorgedragen mogelijke oplossingen en de daarover door deskundigen uitgebrachte adviezen</w:t>
      </w:r>
      <w:r>
        <w:rPr>
          <w:rStyle w:val="Voetnootmarkering"/>
        </w:rPr>
        <w:footnoteReference w:id="113"/>
      </w:r>
      <w:r>
        <w:t>.</w:t>
      </w:r>
    </w:p>
    <w:p w14:paraId="49BE3FFF" w14:textId="03061482" w:rsidR="00261373" w:rsidRDefault="00261373" w:rsidP="00EC1A29"/>
    <w:p w14:paraId="3D4BA80D" w14:textId="1C63FB73" w:rsidR="00261373" w:rsidRDefault="00624D76" w:rsidP="0004277A">
      <w:r w:rsidRPr="002132FA">
        <w:t xml:space="preserve">Op de voorbereiding van een </w:t>
      </w:r>
      <w:r>
        <w:t xml:space="preserve">voorkeursbeslissing is afdeling 3.4 Awb </w:t>
      </w:r>
      <w:r w:rsidRPr="00E6799A">
        <w:t>van toepassing</w:t>
      </w:r>
      <w:r>
        <w:rPr>
          <w:rStyle w:val="Voetnootmarkering"/>
        </w:rPr>
        <w:footnoteReference w:id="114"/>
      </w:r>
      <w:r>
        <w:t>. W</w:t>
      </w:r>
      <w:r w:rsidRPr="009C5377">
        <w:t>aterschap</w:t>
      </w:r>
      <w:r>
        <w:t>, provincie</w:t>
      </w:r>
      <w:r w:rsidRPr="00C53712">
        <w:t xml:space="preserve"> </w:t>
      </w:r>
      <w:r>
        <w:t xml:space="preserve">respectievelijk Rijk moet </w:t>
      </w:r>
      <w:r w:rsidRPr="000D6DD4">
        <w:t xml:space="preserve">het ontwerp van </w:t>
      </w:r>
      <w:r w:rsidRPr="00D2020B">
        <w:t>de voorkeursbeslissing</w:t>
      </w:r>
      <w:r w:rsidRPr="000D6DD4">
        <w:t xml:space="preserve">, met de daarop betrekking hebbende stukken die redelijkerwijs nodig zijn voor een beoordeling </w:t>
      </w:r>
      <w:r w:rsidRPr="000D6DD4">
        <w:lastRenderedPageBreak/>
        <w:t>van het ontwerp, ter inzage</w:t>
      </w:r>
      <w:r>
        <w:t xml:space="preserve"> leggen</w:t>
      </w:r>
      <w:r>
        <w:rPr>
          <w:rStyle w:val="Voetnootmarkering"/>
        </w:rPr>
        <w:footnoteReference w:id="115"/>
      </w:r>
      <w:r>
        <w:t xml:space="preserve">. De terinzagelegging geschiedt zowel op elektronische wijze als op een door </w:t>
      </w:r>
      <w:r w:rsidRPr="00CB765D">
        <w:t>waterschap, provincie of Rijk</w:t>
      </w:r>
      <w:r>
        <w:t xml:space="preserve"> aan te wijzen locatie</w:t>
      </w:r>
      <w:r>
        <w:rPr>
          <w:rStyle w:val="Voetnootmarkering"/>
        </w:rPr>
        <w:footnoteReference w:id="116"/>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117"/>
      </w:r>
      <w:r>
        <w:t xml:space="preserve">. Dit betekent dat het bestuursorgaan moet zorgen voor de elektronische terinzagelegging van </w:t>
      </w:r>
      <w:r w:rsidRPr="00003F91">
        <w:t xml:space="preserve">het ontwerp van de voorkeursbeslissing </w:t>
      </w:r>
      <w:r>
        <w:t xml:space="preserve">en </w:t>
      </w:r>
      <w:r w:rsidRPr="00003F91">
        <w:t>de daarop betrekking hebbende stukken</w:t>
      </w:r>
      <w:r>
        <w:t xml:space="preserve">, bij voorbeeld op de eigen website of op een projectwebsite, en voor de terinzagelegging van ontwerp en bijbehorende stukken op een fysieke locatie. </w:t>
      </w:r>
      <w:r w:rsidRPr="004E427C">
        <w:t xml:space="preserve">Voorafgaand aan de terinzagelegging moet waterschap, provincie of Rijk kennis geven </w:t>
      </w:r>
      <w:r w:rsidRPr="00DB5A01">
        <w:t>van het ontwerp</w:t>
      </w:r>
      <w:r>
        <w:rPr>
          <w:rStyle w:val="Voetnootmarkering"/>
        </w:rPr>
        <w:footnoteReference w:id="118"/>
      </w:r>
      <w:r>
        <w:t xml:space="preserve"> </w:t>
      </w:r>
      <w:r w:rsidRPr="00676BBD">
        <w:t xml:space="preserve">in </w:t>
      </w:r>
      <w:r w:rsidRPr="008A3A16">
        <w:t>het</w:t>
      </w:r>
      <w:r>
        <w:t xml:space="preserve"> waterschapsblad, </w:t>
      </w:r>
      <w:r w:rsidRPr="008A3A16">
        <w:t>het provinciaal blad dan wel de Staatscourant</w:t>
      </w:r>
      <w:r>
        <w:rPr>
          <w:rStyle w:val="Voetnootmarkering"/>
        </w:rPr>
        <w:footnoteReference w:id="119"/>
      </w:r>
      <w:r w:rsidRPr="007F5A8E">
        <w:t>.</w:t>
      </w:r>
      <w:r>
        <w:t xml:space="preserve"> Zienswijzen over het ontwerp kunnen </w:t>
      </w:r>
      <w:r w:rsidRPr="00730C98">
        <w:t>naar voren worden gebracht door eenieder</w:t>
      </w:r>
      <w:r>
        <w:rPr>
          <w:rStyle w:val="Voetnootmarkering"/>
        </w:rPr>
        <w:footnoteReference w:id="120"/>
      </w:r>
      <w:r>
        <w:t xml:space="preserve">. De termijn daarvoor bedraagt </w:t>
      </w:r>
      <w:r w:rsidRPr="00090C8F">
        <w:t>zes weken</w:t>
      </w:r>
      <w:r>
        <w:rPr>
          <w:rStyle w:val="Voetnootmarkering"/>
        </w:rPr>
        <w:footnoteReference w:id="121"/>
      </w:r>
      <w:r>
        <w:t>.</w:t>
      </w:r>
    </w:p>
    <w:p w14:paraId="69F89ADA" w14:textId="1A7AD3D1" w:rsidR="00261373" w:rsidRDefault="00261373" w:rsidP="00EC1A29"/>
    <w:p w14:paraId="41DC3E71" w14:textId="42B237F4" w:rsidR="00261373" w:rsidRDefault="00624D76" w:rsidP="00EC1A29">
      <w:r>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122"/>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123"/>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124"/>
      </w:r>
      <w:r>
        <w:t xml:space="preserve">. Ook hiervoor geldt dat </w:t>
      </w:r>
      <w:r w:rsidRPr="009C487A">
        <w:t xml:space="preserve">terinzagelegging zowel op elektronische wijze als op een door waterschap, provincie of Rijk aan te wijzen locatie </w:t>
      </w:r>
      <w:r>
        <w:t xml:space="preserve">moet geschieden en dat de </w:t>
      </w:r>
      <w:r w:rsidRPr="009C487A">
        <w:t xml:space="preserve">terinzagelegging niet </w:t>
      </w:r>
      <w:r>
        <w:t xml:space="preserve">mag </w:t>
      </w:r>
      <w:r w:rsidRPr="009C487A">
        <w:t>plaats</w:t>
      </w:r>
      <w:r>
        <w:t>vinden</w:t>
      </w:r>
      <w:r w:rsidRPr="009C487A">
        <w:t xml:space="preserve"> in waterschapsblad, provinciaal blad of Staatscourant</w:t>
      </w:r>
      <w:r>
        <w:t xml:space="preserve">. In artikel 3:44 Awb is bepaald dat </w:t>
      </w:r>
      <w:r w:rsidRPr="00A27CBF">
        <w:t>d</w:t>
      </w:r>
      <w:r w:rsidRPr="00B55ADC">
        <w:t>e stukken ter inzage liggen totdat de beroepstermijn is verstreken</w:t>
      </w:r>
      <w:r>
        <w:t xml:space="preserve">; ingevolge artikel 6.7 Awb bedraagt de termijn voor het indienen van een beroepschrift zes weken. Tegen </w:t>
      </w:r>
      <w:r w:rsidRPr="00096C7C">
        <w:t xml:space="preserve">de voorkeursbeslissing </w:t>
      </w:r>
      <w:r>
        <w:t xml:space="preserve">staat geen </w:t>
      </w:r>
      <w:r w:rsidRPr="008E6D40">
        <w:t xml:space="preserve">beroep </w:t>
      </w:r>
      <w:r>
        <w:t>open</w:t>
      </w:r>
      <w:r>
        <w:rPr>
          <w:rStyle w:val="Voetnootmarkering"/>
        </w:rPr>
        <w:footnoteReference w:id="125"/>
      </w:r>
      <w:r w:rsidRPr="008E6D40">
        <w:t>.</w:t>
      </w:r>
      <w:r>
        <w:t xml:space="preserve"> Er is dus geen sprake van een beroepstermijn. Dat </w:t>
      </w:r>
      <w:r w:rsidRPr="00475AE9">
        <w:t xml:space="preserve">deze bepalingen </w:t>
      </w:r>
      <w:r>
        <w:t xml:space="preserve">van overeenkomstige toepassing zijn, duidt er op dat uitgangspunt van de wetgever is dat een </w:t>
      </w:r>
      <w:r w:rsidRPr="00B65618">
        <w:t>terinzageleg</w:t>
      </w:r>
      <w:r>
        <w:t>ging van de</w:t>
      </w:r>
      <w:r w:rsidRPr="00B65618">
        <w:t xml:space="preserve"> </w:t>
      </w:r>
      <w:r w:rsidRPr="00C967D0">
        <w:t xml:space="preserve">op de zaak betrekking hebbende stukken </w:t>
      </w:r>
      <w:r>
        <w:t xml:space="preserve">gedurende zes weken voldoende is. Het ligt voor de hand dat dat met name geldt voor de terinzagelegging op een fysieke locatie en dat voor </w:t>
      </w:r>
      <w:r w:rsidRPr="00250270">
        <w:t>terinzagelegging op elektronische wijze</w:t>
      </w:r>
      <w:r>
        <w:t xml:space="preserve"> een langere termijn kan worden gekozen. De termijn </w:t>
      </w:r>
      <w:r w:rsidRPr="00E253F6">
        <w:t xml:space="preserve">van terinzagelegging </w:t>
      </w:r>
      <w:r>
        <w:t xml:space="preserve">vangt </w:t>
      </w:r>
      <w:r w:rsidRPr="00422FF6">
        <w:t>aan</w:t>
      </w:r>
      <w:r>
        <w:t xml:space="preserve"> met ingang van de dag dat de stukken ter inzage zijn gelegd</w:t>
      </w:r>
      <w:r>
        <w:rPr>
          <w:rStyle w:val="Voetnootmarkering"/>
        </w:rPr>
        <w:footnoteReference w:id="126"/>
      </w:r>
      <w:r>
        <w:t>.</w:t>
      </w:r>
    </w:p>
    <w:p w14:paraId="62774C13" w14:textId="39544B25" w:rsidR="00261373" w:rsidRDefault="00624D76" w:rsidP="00EC1A29">
      <w:r>
        <w:t>O</w:t>
      </w:r>
      <w:r w:rsidRPr="00C20802">
        <w:t xml:space="preserve">p de voorkeursbeslissing </w:t>
      </w:r>
      <w:r>
        <w:t xml:space="preserve">zelf </w:t>
      </w:r>
      <w:r w:rsidRPr="00C20802">
        <w:t xml:space="preserve">wordt </w:t>
      </w:r>
      <w:r>
        <w:t>d</w:t>
      </w:r>
      <w:r w:rsidRPr="008E0BED">
        <w:t>e STOP/TPOD-standaard niet toegepast.</w:t>
      </w:r>
    </w:p>
    <w:p w14:paraId="15AE6214" w14:textId="50365804" w:rsidR="00261373" w:rsidRDefault="00624D76" w:rsidP="00EC1A29">
      <w:pPr>
        <w:pStyle w:val="Kop6"/>
      </w:pPr>
      <w:r>
        <w:lastRenderedPageBreak/>
        <w:t>Aanleveren kennisgeving</w:t>
      </w:r>
    </w:p>
    <w:p w14:paraId="231014BA" w14:textId="3BAFBD08" w:rsidR="00261373" w:rsidRDefault="00624D76" w:rsidP="002F2589">
      <w:r>
        <w:t>W</w:t>
      </w:r>
      <w:r w:rsidRPr="00651296">
        <w:t xml:space="preserve">aterschap, provincie of Rijk </w:t>
      </w:r>
      <w:r>
        <w:t xml:space="preserve">moet </w:t>
      </w:r>
      <w:r w:rsidRPr="00E42FAB">
        <w:t xml:space="preserve">in het waterschapsblad, het provinciaal blad dan wel de Staatscourant </w:t>
      </w:r>
      <w:r w:rsidRPr="00651296">
        <w:t xml:space="preserve">kennis geven van het ontwerp </w:t>
      </w:r>
      <w:r>
        <w:t xml:space="preserve">van de voorkeursbeslissing en van </w:t>
      </w:r>
      <w:r w:rsidRPr="00E34054">
        <w:t xml:space="preserve">de terinzagelegging van op de zaak betrekking hebbende stukken </w:t>
      </w:r>
      <w:r>
        <w:t>bij de definitieve voorkeursbeslissing</w:t>
      </w:r>
      <w:r w:rsidRPr="00651296">
        <w:t>.</w:t>
      </w:r>
    </w:p>
    <w:p w14:paraId="4F550A9B" w14:textId="1AFAFCD5" w:rsidR="00261373" w:rsidRDefault="00624D76" w:rsidP="00933788">
      <w:pPr>
        <w:pStyle w:val="Kader"/>
      </w:pPr>
      <w:r w:rsidRPr="00B26823">
        <w:rPr>
          <w:noProof/>
        </w:rPr>
        <mc:AlternateContent>
          <mc:Choice Requires="wps">
            <w:drawing>
              <wp:inline distT="0" distB="0" distL="0" distR="0" wp14:anchorId="29C22F0D" wp14:editId="5A3CAD2F">
                <wp:extent cx="5400040" cy="1695996"/>
                <wp:effectExtent l="0" t="0" r="22860" b="16510"/>
                <wp:docPr id="531857370" name="Tekstvak 53185737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9E18B2B" w14:textId="77777777" w:rsidR="00261373" w:rsidRPr="009A08A2" w:rsidRDefault="00624D76" w:rsidP="00933788">
                            <w:pPr>
                              <w:rPr>
                                <w:b/>
                                <w:bCs/>
                              </w:rPr>
                            </w:pPr>
                            <w:r w:rsidRPr="009A08A2">
                              <w:rPr>
                                <w:b/>
                                <w:bCs/>
                              </w:rPr>
                              <w:t>Toekomstige functionaliteit</w:t>
                            </w:r>
                          </w:p>
                          <w:p w14:paraId="6CA4BFBE" w14:textId="23ADF289" w:rsidR="00261373" w:rsidRDefault="00624D76" w:rsidP="00933788">
                            <w:r>
                              <w:t xml:space="preserve">STOP versie 2.0 zal het mogelijk maken om de </w:t>
                            </w:r>
                            <w:r w:rsidRPr="00471692">
                              <w:t>kennisgev</w:t>
                            </w:r>
                            <w:r>
                              <w:t>i</w:t>
                            </w:r>
                            <w:r w:rsidRPr="00471692">
                              <w:t>n</w:t>
                            </w:r>
                            <w:r>
                              <w:t>g</w:t>
                            </w:r>
                            <w:r w:rsidRPr="00471692">
                              <w:t xml:space="preserve"> </w:t>
                            </w:r>
                            <w:r w:rsidRPr="002F2589">
                              <w:t xml:space="preserve">van het ontwerp van de voorkeursbeslissing </w:t>
                            </w:r>
                            <w:r>
                              <w:t xml:space="preserve">en de kennisgeving van </w:t>
                            </w:r>
                            <w:r w:rsidRPr="00E34054">
                              <w:t xml:space="preserve">de terinzagelegging van op de zaak betrekking hebbende stukken </w:t>
                            </w:r>
                            <w:r>
                              <w:t>met STOP op te stellen en aan de LVBB aan te leveren. Een volgende versie van dit TPOD zal dan beschrijven hoe dat moet worden toegepast.</w:t>
                            </w:r>
                          </w:p>
                          <w:p w14:paraId="075CD509" w14:textId="77777777" w:rsidR="00261373" w:rsidRDefault="00261373" w:rsidP="00933788"/>
                          <w:p w14:paraId="0F657B3C" w14:textId="77777777" w:rsidR="00261373" w:rsidRPr="00B92A7C" w:rsidRDefault="00624D76" w:rsidP="00933788">
                            <w:pPr>
                              <w:rPr>
                                <w:b/>
                                <w:bCs/>
                              </w:rPr>
                            </w:pPr>
                            <w:r w:rsidRPr="00B92A7C">
                              <w:rPr>
                                <w:b/>
                                <w:bCs/>
                              </w:rPr>
                              <w:t>Workaround</w:t>
                            </w:r>
                          </w:p>
                          <w:p w14:paraId="433572C8" w14:textId="4DE34BC1" w:rsidR="00261373" w:rsidRPr="00C352EA" w:rsidRDefault="00624D76" w:rsidP="00933788">
                            <w:r>
                              <w:t>Zolang deze kennisgevingen niet in de geldende STOP/TPOD-standaard zijn beschreven en niet in de DSO-keten zijn</w:t>
                            </w:r>
                            <w:r w:rsidRPr="00822F07">
                              <w:t xml:space="preserve"> geïmplementeerd</w:t>
                            </w:r>
                            <w:r>
                              <w:t xml:space="preserve">, </w:t>
                            </w:r>
                            <w:r w:rsidRPr="006E18BD">
                              <w:t>levert het bevoegd gezag deze kennisgeving</w:t>
                            </w:r>
                            <w:r>
                              <w:t>en</w:t>
                            </w:r>
                            <w:r w:rsidRPr="006E18BD">
                              <w:t xml:space="preserve">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C22F0D" id="Tekstvak 531857370" o:spid="_x0000_s1054"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bGMAIAAFs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yOnkbqh4D8UZibDQ9YgzfCsx/iNz/oVZbAosEBvdP+NSKsCkoLcoqcD++tt58EetEKWkwSbL&#10;qcYpoER916jhYjwNrPm4mc6+THBjb5H9LaKP9QawzjEOlOHRDP5eDWZpoX7DaViHNxFimuPLOfWD&#10;ufFd4+M0cbFeRyfsQsP8o94ZHkIPrL62b8yaXi2PQj/B0Iwseyda5xtuOrM+epQuKhpo7jjt2ccO&#10;jj3RT1sYkdt99Lr+E1a/A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C9dAbGMAIAAFsEAAAOAAAAAAAAAAAAAAAAAC4CAABk&#10;cnMvZTJvRG9jLnhtbFBLAQItABQABgAIAAAAIQCrJ99H3AAAAAUBAAAPAAAAAAAAAAAAAAAAAIoE&#10;AABkcnMvZG93bnJldi54bWxQSwUGAAAAAAQABADzAAAAkwUAAAAA&#10;" filled="f" strokeweight=".5pt">
                <v:textbox style="mso-fit-shape-to-text:t">
                  <w:txbxContent>
                    <w:p w14:paraId="49E18B2B" w14:textId="77777777" w:rsidR="00261373" w:rsidRPr="009A08A2" w:rsidRDefault="00624D76" w:rsidP="00933788">
                      <w:pPr>
                        <w:rPr>
                          <w:b/>
                          <w:bCs/>
                        </w:rPr>
                      </w:pPr>
                      <w:r w:rsidRPr="009A08A2">
                        <w:rPr>
                          <w:b/>
                          <w:bCs/>
                        </w:rPr>
                        <w:t>Toekomstige functionaliteit</w:t>
                      </w:r>
                    </w:p>
                    <w:p w14:paraId="6CA4BFBE" w14:textId="23ADF289" w:rsidR="00261373" w:rsidRDefault="00624D76" w:rsidP="00933788">
                      <w:r>
                        <w:t xml:space="preserve">STOP versie 2.0 zal het mogelijk maken om de </w:t>
                      </w:r>
                      <w:r w:rsidRPr="00471692">
                        <w:t>kennisgev</w:t>
                      </w:r>
                      <w:r>
                        <w:t>i</w:t>
                      </w:r>
                      <w:r w:rsidRPr="00471692">
                        <w:t>n</w:t>
                      </w:r>
                      <w:r>
                        <w:t>g</w:t>
                      </w:r>
                      <w:r w:rsidRPr="00471692">
                        <w:t xml:space="preserve"> </w:t>
                      </w:r>
                      <w:r w:rsidRPr="002F2589">
                        <w:t xml:space="preserve">van het ontwerp van de voorkeursbeslissing </w:t>
                      </w:r>
                      <w:r>
                        <w:t xml:space="preserve">en de kennisgeving van </w:t>
                      </w:r>
                      <w:r w:rsidRPr="00E34054">
                        <w:t xml:space="preserve">de terinzagelegging van op de zaak betrekking hebbende stukken </w:t>
                      </w:r>
                      <w:r>
                        <w:t>met STOP op te stellen en aan de LVBB aan te leveren. Een volgende versie van dit TPOD zal dan beschrijven hoe dat moet worden toegepast.</w:t>
                      </w:r>
                    </w:p>
                    <w:p w14:paraId="075CD509" w14:textId="77777777" w:rsidR="00261373" w:rsidRDefault="00261373" w:rsidP="00933788"/>
                    <w:p w14:paraId="0F657B3C" w14:textId="77777777" w:rsidR="00261373" w:rsidRPr="00B92A7C" w:rsidRDefault="00624D76" w:rsidP="00933788">
                      <w:pPr>
                        <w:rPr>
                          <w:b/>
                          <w:bCs/>
                        </w:rPr>
                      </w:pPr>
                      <w:r w:rsidRPr="00B92A7C">
                        <w:rPr>
                          <w:b/>
                          <w:bCs/>
                        </w:rPr>
                        <w:t>Workaround</w:t>
                      </w:r>
                    </w:p>
                    <w:p w14:paraId="433572C8" w14:textId="4DE34BC1" w:rsidR="00261373" w:rsidRPr="00C352EA" w:rsidRDefault="00624D76" w:rsidP="00933788">
                      <w:r>
                        <w:t>Zolang deze kennisgevingen niet in de geldende STOP/TPOD-standaard zijn beschreven en niet in de DSO-keten zijn</w:t>
                      </w:r>
                      <w:r w:rsidRPr="00822F07">
                        <w:t xml:space="preserve"> geïmplementeerd</w:t>
                      </w:r>
                      <w:r>
                        <w:t xml:space="preserve">, </w:t>
                      </w:r>
                      <w:r w:rsidRPr="006E18BD">
                        <w:t>levert het bevoegd gezag deze kennisgeving</w:t>
                      </w:r>
                      <w:r>
                        <w:t>en</w:t>
                      </w:r>
                      <w:r w:rsidRPr="006E18BD">
                        <w:t xml:space="preserve">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