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6CDF0" w14:textId="6539BF62" w:rsidR="00E33EDD" w:rsidRDefault="00E33EDD" w:rsidP="00E33EDD">
      <w:pPr>
        <w:pStyle w:val="Kop3"/>
      </w:pPr>
      <w:bookmarkStart w:id="12" w:name="_Ref_5c17435d24e9f9365779b0e71da002dc_1"/>
      <w:r w:rsidRPr="00D368CB">
        <w:t>Kenschets rechtsfiguur</w:t>
      </w:r>
      <w:bookmarkEnd w:id="12"/>
    </w:p>
    <w:p w14:paraId="25C5B449" w14:textId="77777777" w:rsidR="00524BED" w:rsidRPr="00F62F31" w:rsidRDefault="00524BED" w:rsidP="00524BED">
      <w:r w:rsidRPr="00F62F31">
        <w:t xml:space="preserve">Rijk, provincies, waterschappen en gemeenten stellen elk (integraal) beleid en regels vast </w:t>
      </w:r>
      <w:r w:rsidRPr="00CA0DEB">
        <w:t>en nemen vervolgens andere besluiten</w:t>
      </w:r>
      <w:r>
        <w:t xml:space="preserve"> </w:t>
      </w:r>
      <w:r w:rsidRPr="00F62F31">
        <w:t>over de ontwikkeling, het gebruik, de bescherming en het beheer en onderhoud van de fysieke leefomgeving voor hun grondgebied. Zij leggen dit vast in één of meerdere</w:t>
      </w:r>
      <w:r>
        <w:t xml:space="preserve"> omgevingsdocumenten</w:t>
      </w:r>
      <w:r w:rsidRPr="00F62F31">
        <w:t>.</w:t>
      </w:r>
    </w:p>
    <w:p w14:paraId="3FECBE05" w14:textId="2CA21350" w:rsidR="00E65D67" w:rsidRDefault="00524BED" w:rsidP="00524BED">
      <w:r w:rsidRPr="00F62F31">
        <w:t xml:space="preserve">Elk van deze </w:t>
      </w:r>
      <w:r w:rsidRPr="009C67E9">
        <w:t>bestuurslagen</w:t>
      </w:r>
      <w:r w:rsidRPr="009C67E9" w:rsidDel="009C67E9">
        <w:t xml:space="preserve"> </w:t>
      </w:r>
      <w:r w:rsidRPr="00F62F31">
        <w:t>heeft in het stelsel voor het omgevingsrecht zijn eigen bevoegdheden en verantwoordelijkheden en daarmee samenhangende instrumenten, waaronder de</w:t>
      </w:r>
      <w:r>
        <w:t xml:space="preserve"> omgevingsdocumenten</w:t>
      </w:r>
      <w:r w:rsidRPr="00F62F31">
        <w:t>.</w:t>
      </w:r>
    </w:p>
    <w:p w14:paraId="7007D6AD" w14:textId="77777777" w:rsidR="00524BED" w:rsidRPr="00E65D67" w:rsidRDefault="00524BED" w:rsidP="00524BED"/>
    <w:p w14:paraId="08766FF2" w14:textId="127D751A" w:rsidR="000359D3" w:rsidRPr="00D368CB" w:rsidRDefault="00000000" w:rsidP="0019558B">
      <w:r>
        <w:fldChar w:fldCharType="begin"/>
      </w:r>
      <w:r>
        <w:instrText xml:space="preserve"> DOCVARIABLE ID01+_CAPS </w:instrText>
      </w:r>
      <w:r>
        <w:fldChar w:fldCharType="separate"/>
      </w:r>
      <w:r w:rsidR="002650B8">
        <w:t>Het programma</w:t>
      </w:r>
      <w:r>
        <w:fldChar w:fldCharType="end"/>
      </w:r>
      <w:r w:rsidR="00FA3874" w:rsidRPr="00D368CB">
        <w:t xml:space="preserve"> is </w:t>
      </w:r>
      <w:r w:rsidR="00207624" w:rsidRPr="00D368CB">
        <w:t xml:space="preserve">een beleidsdocument </w:t>
      </w:r>
      <w:r w:rsidR="00731BB8" w:rsidRPr="00D368CB">
        <w:t xml:space="preserve">gericht op het uitwerken en vormgeven van beleid </w:t>
      </w:r>
      <w:r w:rsidR="0014448B" w:rsidRPr="00D368CB">
        <w:t xml:space="preserve">over </w:t>
      </w:r>
      <w:r w:rsidR="004E1947" w:rsidRPr="00D368CB">
        <w:t xml:space="preserve">(onderdelen van) </w:t>
      </w:r>
      <w:r w:rsidR="0014448B" w:rsidRPr="00D368CB">
        <w:t>de fysieke leefomgeving</w:t>
      </w:r>
      <w:r w:rsidR="008A155C" w:rsidRPr="00D368CB">
        <w:t xml:space="preserve">. </w:t>
      </w:r>
      <w:r w:rsidR="0019558B" w:rsidRPr="00D368CB">
        <w:t>Een programma bevat voor een of meer onderdelen van de fysieke leefomgeving:</w:t>
      </w:r>
    </w:p>
    <w:p w14:paraId="510CB9F0" w14:textId="233894AC" w:rsidR="000359D3" w:rsidRPr="00D368CB" w:rsidRDefault="0019558B" w:rsidP="008F04ED">
      <w:pPr>
        <w:pStyle w:val="Opsommingnummers1"/>
        <w:numPr>
          <w:ilvl w:val="0"/>
          <w:numId w:val="11"/>
        </w:numPr>
      </w:pPr>
      <w:r w:rsidRPr="00D368CB">
        <w:t>een uitwerking van het te voeren beleid voor de ontwikkeling, het gebruik, het beheer, de bescherming of het behoud daarvan,</w:t>
      </w:r>
    </w:p>
    <w:p w14:paraId="4F8EC29A" w14:textId="70461B9A" w:rsidR="000E710A" w:rsidRPr="00D368CB" w:rsidRDefault="0019558B" w:rsidP="000359D3">
      <w:pPr>
        <w:pStyle w:val="Opsommingnummers1"/>
      </w:pPr>
      <w:r w:rsidRPr="00D368CB">
        <w:t>maatregelen om aan een of meer omgevingswaarden te voldoen of een of meer andere doelstellingen voor de fysieke leefomgeving te bereiken.</w:t>
      </w:r>
    </w:p>
    <w:p w14:paraId="6416A406" w14:textId="77777777" w:rsidR="000359D3" w:rsidRPr="00D368CB" w:rsidRDefault="000359D3" w:rsidP="00A072E3"/>
    <w:p w14:paraId="0F020842" w14:textId="4F8B2803" w:rsidR="000E6086" w:rsidRPr="00D368CB" w:rsidRDefault="00952373" w:rsidP="00A072E3">
      <w:r w:rsidRPr="00D368CB">
        <w:t xml:space="preserve">Een </w:t>
      </w:r>
      <w:r w:rsidR="00000000">
        <w:fldChar w:fldCharType="begin"/>
      </w:r>
      <w:r w:rsidR="00000000">
        <w:instrText xml:space="preserve"> DOCVARIABLE ID01 </w:instrText>
      </w:r>
      <w:r w:rsidR="00000000">
        <w:fldChar w:fldCharType="separate"/>
      </w:r>
      <w:r w:rsidR="002650B8">
        <w:t>programma</w:t>
      </w:r>
      <w:r w:rsidR="00000000">
        <w:fldChar w:fldCharType="end"/>
      </w:r>
      <w:r w:rsidRPr="00D368CB">
        <w:t xml:space="preserve"> kan </w:t>
      </w:r>
      <w:r w:rsidR="00916909" w:rsidRPr="00D368CB">
        <w:t xml:space="preserve">worden opgesteld voor sectorale, </w:t>
      </w:r>
      <w:r w:rsidR="00AB32CA" w:rsidRPr="00D368CB">
        <w:t>domeinspecifieke</w:t>
      </w:r>
      <w:r w:rsidR="00916909" w:rsidRPr="00D368CB">
        <w:t xml:space="preserve"> aspecten van de fysieke leefomgeving en/of gericht op geografische (deel)gebieden die multi-sectoraal behandeld worden in </w:t>
      </w:r>
      <w:r w:rsidR="00000000">
        <w:fldChar w:fldCharType="begin"/>
      </w:r>
      <w:r w:rsidR="00000000">
        <w:instrText xml:space="preserve"> DOCVARIABLE ID01+ </w:instrText>
      </w:r>
      <w:r w:rsidR="00000000">
        <w:fldChar w:fldCharType="separate"/>
      </w:r>
      <w:r w:rsidR="002650B8">
        <w:t>het programma</w:t>
      </w:r>
      <w:r w:rsidR="00000000">
        <w:fldChar w:fldCharType="end"/>
      </w:r>
      <w:r w:rsidR="008D6134" w:rsidRPr="00D368CB">
        <w:t>.</w:t>
      </w:r>
    </w:p>
    <w:p w14:paraId="46ED2ADC" w14:textId="601AE67E" w:rsidR="0010578E" w:rsidRPr="00D368CB" w:rsidRDefault="00A072E3" w:rsidP="00A072E3">
      <w:r w:rsidRPr="00D368CB">
        <w:t>Voor iedere bestuurslaag zijn er verplichte programma’s; die verplichtingen vloeien voort uit Europese richtlijnen. Hiernaast zijn er programma’s</w:t>
      </w:r>
      <w:r w:rsidR="00632464" w:rsidRPr="00D368CB">
        <w:t xml:space="preserve"> die </w:t>
      </w:r>
      <w:r w:rsidR="002112E0" w:rsidRPr="00D368CB">
        <w:t>onder voorwaarden verplicht zijn:</w:t>
      </w:r>
      <w:r w:rsidRPr="00D368CB">
        <w:t xml:space="preserve"> programma’s die opgesteld moeten worden als bepaalde omgevingswaarden overschreden worden of dreigen overschreden te worden. Verder zijn er </w:t>
      </w:r>
      <w:r w:rsidR="00BF056C">
        <w:t>onverplichte</w:t>
      </w:r>
      <w:r w:rsidR="00BF056C" w:rsidRPr="00D368CB">
        <w:t xml:space="preserve"> </w:t>
      </w:r>
      <w:r w:rsidRPr="00D368CB">
        <w:t xml:space="preserve">programma’s; </w:t>
      </w:r>
      <w:r w:rsidR="00902C75" w:rsidRPr="00D368CB">
        <w:t>bevoegd gezag</w:t>
      </w:r>
      <w:r w:rsidR="00774591" w:rsidRPr="00D368CB">
        <w:t>en</w:t>
      </w:r>
      <w:r w:rsidR="00902C75" w:rsidRPr="00D368CB">
        <w:t xml:space="preserve"> </w:t>
      </w:r>
      <w:r w:rsidR="00774591" w:rsidRPr="00D368CB">
        <w:t xml:space="preserve">kunnen </w:t>
      </w:r>
      <w:r w:rsidRPr="00D368CB">
        <w:t xml:space="preserve">zelf bepalen of </w:t>
      </w:r>
      <w:r w:rsidR="00BF056C">
        <w:t xml:space="preserve">ze </w:t>
      </w:r>
      <w:r w:rsidRPr="00D368CB">
        <w:t xml:space="preserve">een dergelijk vrijwillig programma </w:t>
      </w:r>
      <w:r w:rsidR="0033314F" w:rsidRPr="00D368CB">
        <w:t>opstel</w:t>
      </w:r>
      <w:r w:rsidR="00490238">
        <w:t>len</w:t>
      </w:r>
      <w:r w:rsidRPr="00D368CB">
        <w:t>.</w:t>
      </w:r>
      <w:r w:rsidR="00490238">
        <w:t xml:space="preserve"> In </w:t>
      </w:r>
      <w:r w:rsidR="00490238" w:rsidRPr="00490238">
        <w:t xml:space="preserve">paragraaf 3.2.3 Ow </w:t>
      </w:r>
      <w:r w:rsidR="00136F44">
        <w:t xml:space="preserve">zijn twee </w:t>
      </w:r>
      <w:r w:rsidR="00490238" w:rsidRPr="00490238">
        <w:t>onverplichte programma</w:t>
      </w:r>
      <w:r w:rsidR="00136F44">
        <w:t>’</w:t>
      </w:r>
      <w:r w:rsidR="00490238" w:rsidRPr="00490238">
        <w:t>s</w:t>
      </w:r>
      <w:r w:rsidR="00136F44">
        <w:t xml:space="preserve"> </w:t>
      </w:r>
      <w:r w:rsidR="00136F44" w:rsidRPr="00136F44">
        <w:t>genoemd</w:t>
      </w:r>
      <w:r w:rsidR="00136F44">
        <w:t xml:space="preserve">. </w:t>
      </w:r>
      <w:r w:rsidR="0010578E" w:rsidRPr="0010578E">
        <w:t>Uit artikel 3.4 Ow volgt dat gemeente, waterschap, provincie en Rijk ook voor andere dan in de paragrafen 3.2.2 t/m 3.2.4 genoemde onderdelen van de fysieke leefomgeving een programma kunnen vaststellen</w:t>
      </w:r>
      <w:r w:rsidR="00136F44">
        <w:t xml:space="preserve">. </w:t>
      </w:r>
      <w:r w:rsidR="00011D5F">
        <w:t>Dit zijn ook onverplichte programma’s.</w:t>
      </w:r>
    </w:p>
    <w:p w14:paraId="41CC2A27" w14:textId="4CAC5291" w:rsidR="000359D3" w:rsidRPr="00D368CB" w:rsidRDefault="00A072E3" w:rsidP="00A072E3">
      <w:r w:rsidRPr="00D368CB">
        <w:t>Een specifieke vorm van een programma is het programma met programmatische aanpak: een programma waarmee de toelaatbaarheid van specifieke activiteiten (projecten en andere initiatieven) kan worden beoordeeld. Een programma met programmatische aanpak is vooral bedoeld om in complexe situaties met veel nieuwe ontwikkelingen die beleidsdoelstellingen onder druk zetten die beleidsdoelstellingen toch te kunnen blijven behalen</w:t>
      </w:r>
      <w:r w:rsidR="003C5609" w:rsidRPr="00D368CB">
        <w:t>, waarbij gebruik gemaakt kan worden van gebruiksruimte of ontwikkelingsruimte</w:t>
      </w:r>
      <w:r w:rsidRPr="00D368CB">
        <w:t>.</w:t>
      </w:r>
    </w:p>
    <w:p w14:paraId="55CC8910" w14:textId="700F0C07" w:rsidR="006F613C" w:rsidRPr="00D368CB" w:rsidRDefault="00767CB2" w:rsidP="00A072E3">
      <w:r w:rsidRPr="00D368CB">
        <w:lastRenderedPageBreak/>
        <w:t xml:space="preserve">Een </w:t>
      </w:r>
      <w:r w:rsidR="00000000">
        <w:fldChar w:fldCharType="begin"/>
      </w:r>
      <w:r w:rsidR="00000000">
        <w:instrText xml:space="preserve"> DOCVARIABLE ID01 </w:instrText>
      </w:r>
      <w:r w:rsidR="00000000">
        <w:fldChar w:fldCharType="separate"/>
      </w:r>
      <w:r w:rsidR="002650B8">
        <w:t>programma</w:t>
      </w:r>
      <w:r w:rsidR="00000000">
        <w:fldChar w:fldCharType="end"/>
      </w:r>
      <w:r w:rsidRPr="00D368CB">
        <w:t xml:space="preserve"> kan voor een bepaalde periode vastgesteld worden. </w:t>
      </w:r>
      <w:r w:rsidR="00AB6486" w:rsidRPr="00D368CB">
        <w:t xml:space="preserve">Na deze periode wordt een nieuw(e) (versie van het) programma opgesteld voor een opvolgende periode. </w:t>
      </w:r>
      <w:r w:rsidRPr="00D368CB">
        <w:t>Het kan echter ook tussentijds</w:t>
      </w:r>
      <w:r w:rsidR="00D33139" w:rsidRPr="00D368CB">
        <w:t xml:space="preserve">, </w:t>
      </w:r>
      <w:r w:rsidR="00D33139" w:rsidRPr="00D368CB">
        <w:rPr>
          <w:i/>
          <w:iCs/>
        </w:rPr>
        <w:t>binnen</w:t>
      </w:r>
      <w:r w:rsidR="00D33139" w:rsidRPr="00D368CB">
        <w:t xml:space="preserve"> een programmaperiode</w:t>
      </w:r>
      <w:r w:rsidRPr="00D368CB">
        <w:t xml:space="preserve">, </w:t>
      </w:r>
      <w:r w:rsidR="00971A77" w:rsidRPr="00D368CB">
        <w:t xml:space="preserve">bijv. vanwege ontwikkelingen in stadia van de beleidscyclus, </w:t>
      </w:r>
      <w:r w:rsidR="003342D5" w:rsidRPr="00D368CB">
        <w:t xml:space="preserve">gewijzigd </w:t>
      </w:r>
      <w:r w:rsidR="00971A77" w:rsidRPr="00D368CB">
        <w:t>worden.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