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8D3343" w:rsidRPr="00F1426F" w:rsidRDefault="00FE5B0A" w:rsidP="008D3343">
      <w:pPr>
        <w:pStyle w:val="Kop3"/>
      </w:pPr>
      <w:bookmarkStart w:id="136" w:name="_Ref_e25eb2d38c8206df62dff5defc49ca5b_1"/>
      <w:r>
        <w:t>D</w:t>
      </w:r>
      <w:r w:rsidRPr="00F1426F">
        <w:t xml:space="preserve">e bedoeling van het annoteren met </w:t>
      </w:r>
      <w:r>
        <w:t>OW-object</w:t>
      </w:r>
      <w:r w:rsidRPr="00F1426F">
        <w:t>en</w:t>
      </w:r>
      <w:bookmarkEnd w:id="136"/>
    </w:p>
    <w:p w14:paraId="5028FA5F" w14:textId="299AD45E" w:rsidR="008D3343" w:rsidRDefault="00FE5B0A" w:rsidP="008D3343">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alle artikelen getoond waarin Juridische regels zijn geannoteerd met die activiteit. Ook worden in het bijbehorende kaartbeeld alle Locaties getoond die bij die artikelen en die Activiteit-annotatie horen.</w:t>
      </w:r>
    </w:p>
    <w:p w14:paraId="2ED78978" w14:textId="4F19FB15" w:rsidR="008D3343" w:rsidRPr="00F1426F" w:rsidRDefault="00FE5B0A" w:rsidP="008D3343">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w:t>
      </w:r>
      <w:r w:rsidRPr="00F1426F">
        <w:lastRenderedPageBreak/>
        <w:t>redeneringen, bijvoorbeeld dat het gebruik van een annotatie op de ene plek een betekenis geeft aan het ontbreken van die annotatie (of juist zijn tegenhanger) op een andere plek.</w:t>
      </w:r>
    </w:p>
    <w:p w14:paraId="1DC19710" w14:textId="77777777" w:rsidR="008D3343" w:rsidRPr="00F1426F" w:rsidRDefault="00FE5B0A" w:rsidP="008D3343">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8D3343" w:rsidRPr="00B26823" w:rsidRDefault="00FE5B0A" w:rsidP="008D3343">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0">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8D3343" w:rsidRPr="00F1426F" w:rsidRDefault="00FE5B0A" w:rsidP="008D3343">
      <w:pPr>
        <w:pStyle w:val="Figuurbijschrift"/>
      </w:pPr>
      <w:r w:rsidRPr="00F1426F">
        <w:t>Voorbeeld bedoeling van IMOW, activiteit in omgevingsplan</w:t>
      </w:r>
    </w:p>
    <w:p w14:paraId="4249886C" w14:textId="33D1F2F1" w:rsidR="008D3343" w:rsidRPr="00F1426F" w:rsidRDefault="00FE5B0A" w:rsidP="008D3343">
      <w:r w:rsidRPr="00F1426F">
        <w:t xml:space="preserve">Bovenstaande afbeelding toont het grondgebied van een gemeente en drie Locaties die horen bij de Juridische regel van artikel 2.10. Ter plaatse van deze Locaties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8D3343" w:rsidRPr="00B26823" w:rsidRDefault="00FE5B0A" w:rsidP="008D3343">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1">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8D3343" w:rsidRPr="00F1426F" w:rsidRDefault="00FE5B0A" w:rsidP="008D3343">
      <w:pPr>
        <w:pStyle w:val="Figuurbijschrift"/>
      </w:pPr>
      <w:r w:rsidRPr="00F1426F">
        <w:t>Voorbeeld bedoeling van IMOW, omgevingsvisie</w:t>
      </w:r>
    </w:p>
    <w:p w14:paraId="7DBDE778" w14:textId="1861CFE6" w:rsidR="008D3343" w:rsidRPr="00F1426F" w:rsidRDefault="00FE5B0A" w:rsidP="008D3343">
      <w:r w:rsidRPr="00F1426F">
        <w:t xml:space="preserve">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bookmarkStart w:id="138" w:name="_Ref_e25eb2d38c8206df62dff5defc49ca5b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40" Type="http://schemas.openxmlformats.org/officeDocument/2006/relationships/image" Target="media/image_c1a7835e256d9b0e7f656defa762f7cd.png"/><Relationship Id="rId41"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