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CBCB" w14:textId="4B6E9ECA" w:rsidR="00420955" w:rsidRDefault="00420955" w:rsidP="00FF4627">
      <w:pPr>
        <w:pStyle w:val="Kop3"/>
      </w:pPr>
      <w:r>
        <w:t>Standaardindeling</w:t>
      </w:r>
      <w:r w:rsidR="00F50675">
        <w:t xml:space="preserve"> </w:t>
      </w:r>
      <w:r w:rsidR="00000000">
        <w:fldChar w:fldCharType="begin"/>
      </w:r>
      <w:r w:rsidR="00000000">
        <w:instrText xml:space="preserve"> DOCVARIABLE ID01 </w:instrText>
      </w:r>
      <w:r w:rsidR="00000000">
        <w:fldChar w:fldCharType="separate"/>
      </w:r>
      <w:r w:rsidR="002650B8">
        <w:t>programma</w:t>
      </w:r>
      <w:r w:rsidR="00000000">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