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8325CC" w:rsidRDefault="008325CC"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w:t>
      </w:r>
      <w:r>
        <w:t>, en ontwerpen daarvan,</w:t>
      </w:r>
      <w:r w:rsidRPr="00B5216A">
        <w:t xml:space="preserve">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 Ook bevat deze regeling de verplichting om omgevingsdocumenten voor publicatie aan te bieden aan het Bronhouderkoppelvlak van de LVBB.</w:t>
      </w:r>
    </w:p>
    <w:p w14:paraId="3D02BAA7" w14:textId="467D5DBB" w:rsidR="008325CC" w:rsidRPr="00A22075" w:rsidRDefault="00A62533" w:rsidP="00E33EDD">
      <w:r w:rsidRPr="00A22075">
        <w:t>De Standaard voor Officiële Publicaties (</w:t>
      </w:r>
      <w:r w:rsidR="00362B3A" w:rsidRPr="00A22075">
        <w:t xml:space="preserve">verder: </w:t>
      </w:r>
      <w:r w:rsidRPr="00A22075">
        <w:t xml:space="preserve">STOP) </w:t>
      </w:r>
      <w:r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 maar beschrijft wel de mechanismen en bouwstenen om die inhoud digitaal vast te leggen.</w:t>
      </w:r>
    </w:p>
    <w:p w14:paraId="5453EF9D" w14:textId="61CDDEF6" w:rsidR="00E33EDD" w:rsidRPr="00A22075" w:rsidRDefault="00E33EDD" w:rsidP="00E33EDD"/>
    <w:p w14:paraId="40573E78" w14:textId="012070BF" w:rsidR="008325CC" w:rsidRDefault="008325CC" w:rsidP="000A3FF7">
      <w:r w:rsidRPr="00853D57">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 xml:space="preserve">IMOW is het logische model dat is toegespitst op de keten ‘Van plan tot </w:t>
      </w:r>
      <w:r w:rsidRPr="005401DE">
        <w:lastRenderedPageBreak/>
        <w:t>publicatie’. IMOW bepaalt hoe omgevingsdocumenten aan DSO-LV moeten worden aangeleverd.</w:t>
      </w:r>
      <w:r>
        <w:t xml:space="preserve"> </w:t>
      </w:r>
      <w:r w:rsidRPr="000A3FF7">
        <w:t xml:space="preserve">IMOW omvat implementatierichtlijnen en implementatie-afspraken voor de omgevingsdocumenten. </w:t>
      </w:r>
      <w:r>
        <w:t>IMOW is bedoeld voor bouwers van plansoftware en voor technisch ingestelde medewerkers van bevoegde gezagen en adviesbureaus.</w:t>
      </w:r>
    </w:p>
    <w:p w14:paraId="72CDE8E0" w14:textId="6E045AC2" w:rsidR="00E33EDD" w:rsidRDefault="008325CC" w:rsidP="006C0AB2">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t>- en omgevingsdocument-</w:t>
      </w:r>
      <w:r w:rsidR="000C6FF8" w:rsidRPr="00A22075">
        <w:t xml:space="preserve">specifieke afspraken. De </w:t>
      </w:r>
      <w:r w:rsidR="000F1DA5" w:rsidRPr="00A22075">
        <w:t>toepassingsprofielen</w:t>
      </w:r>
      <w:r w:rsidR="000C6FF8" w:rsidRPr="00A22075">
        <w:t xml:space="preserve"> </w:t>
      </w:r>
      <w:r>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00E33EDD" w:rsidRPr="00A22075">
        <w:t xml:space="preserve">het ontwikkelen van software </w:t>
      </w:r>
      <w:r>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8325CC" w:rsidRDefault="008325CC" w:rsidP="00E33EDD">
      <w:pPr>
        <w:rPr>
          <w:szCs w:val="18"/>
        </w:rPr>
      </w:pPr>
    </w:p>
    <w:p w14:paraId="6C942A56" w14:textId="2F7CE1BE" w:rsidR="008325CC" w:rsidRPr="00A22075" w:rsidRDefault="008325CC"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13DDCE42" w:rsidR="008325CC" w:rsidRDefault="008325CC" w:rsidP="00E33EDD">
      <w:r>
        <w:t xml:space="preserve">Het onderhavige document is het toepassingsprofiel voor </w:t>
      </w:r>
      <w:fldSimple w:instr=" DOCVARIABLE ID01+ ">
        <w:r w:rsidR="003E597C">
          <w:t>de reactieve interventie</w:t>
        </w:r>
      </w:fldSimple>
      <w:r>
        <w:t>. Het behoort tot het Toepassingsprofiel voor Omgevingsdocumenten, dat de volgende onderdelen omvat:</w:t>
      </w:r>
    </w:p>
    <w:p w14:paraId="2372E602" w14:textId="3775ED58" w:rsidR="008325CC" w:rsidRDefault="008325CC" w:rsidP="00224191">
      <w:pPr>
        <w:pStyle w:val="Opsommingtekens1"/>
      </w:pPr>
      <w:r w:rsidRPr="008C5B7F">
        <w:t xml:space="preserve">Informatiemodel Omgevingswet </w:t>
      </w:r>
      <w:r>
        <w:t>(document en schema’s);</w:t>
      </w:r>
    </w:p>
    <w:p w14:paraId="413B4102" w14:textId="71F79FE5" w:rsidR="008325CC" w:rsidRDefault="008325CC" w:rsidP="00224191">
      <w:pPr>
        <w:pStyle w:val="Opsommingtekens1"/>
      </w:pPr>
      <w:r>
        <w:t xml:space="preserve">Toepassingsprofielen </w:t>
      </w:r>
      <w:r w:rsidRPr="00540A48">
        <w:t>voor de omgevingsdocumenten</w:t>
      </w:r>
      <w:r>
        <w:t>;</w:t>
      </w:r>
    </w:p>
    <w:p w14:paraId="04D804DA" w14:textId="43BE1AEA" w:rsidR="008325CC" w:rsidRDefault="008325CC" w:rsidP="00224191">
      <w:pPr>
        <w:pStyle w:val="Opsommingtekens1"/>
      </w:pPr>
      <w:r>
        <w:t>Symbolenbibliotheek STOP-TPOD;</w:t>
      </w:r>
    </w:p>
    <w:p w14:paraId="527449D6" w14:textId="056FDD68" w:rsidR="008325CC" w:rsidRDefault="008325CC" w:rsidP="00224191">
      <w:pPr>
        <w:pStyle w:val="Opsommingtekens1"/>
      </w:pPr>
      <w:r>
        <w:t>Waardelijsten IMOW.</w:t>
      </w:r>
    </w:p>
    <w:p w14:paraId="2F8D9F25" w14:textId="39E089C4" w:rsidR="008325CC" w:rsidRDefault="008325CC" w:rsidP="00C668CF"/>
    <w:p w14:paraId="7611F80B" w14:textId="28241EF5" w:rsidR="008325CC" w:rsidRDefault="008325CC" w:rsidP="00C668CF">
      <w:r>
        <w:t xml:space="preserve">Bij </w:t>
      </w:r>
      <w:r w:rsidRPr="009A31FF">
        <w:t>het Toepassingsprofiel voor Omgevingsdocumenten</w:t>
      </w:r>
      <w:r>
        <w:t xml:space="preserve"> hoort een set van serviceproducten, waaronder:</w:t>
      </w:r>
    </w:p>
    <w:p w14:paraId="0CC464DD" w14:textId="703C8186" w:rsidR="008325CC" w:rsidRDefault="008325CC" w:rsidP="009A31FF">
      <w:pPr>
        <w:pStyle w:val="Opsommingtekens1"/>
      </w:pPr>
      <w:r w:rsidRPr="009727B2">
        <w:t>Conceptueel Informatiemodel Omgevingswet</w:t>
      </w:r>
      <w:r>
        <w:t>;</w:t>
      </w:r>
    </w:p>
    <w:p w14:paraId="5C41D6AE" w14:textId="73A0D3FA" w:rsidR="008325CC" w:rsidRDefault="008325CC" w:rsidP="009A31FF">
      <w:pPr>
        <w:pStyle w:val="Opsommingtekens1"/>
      </w:pPr>
      <w:r w:rsidRPr="009727B2">
        <w:t>Presentatiemodel</w:t>
      </w:r>
      <w:r>
        <w:t>;</w:t>
      </w:r>
    </w:p>
    <w:p w14:paraId="7BF114F4" w14:textId="05E0E2F9" w:rsidR="008325CC" w:rsidRDefault="008325CC" w:rsidP="009A31FF">
      <w:pPr>
        <w:pStyle w:val="Opsommingtekens1"/>
      </w:pPr>
      <w:r>
        <w:t>Wegwijzer;</w:t>
      </w:r>
    </w:p>
    <w:p w14:paraId="6542DD1D" w14:textId="5246DF96" w:rsidR="00E33EDD" w:rsidRDefault="008325CC" w:rsidP="00722F3F">
      <w:pPr>
        <w:pStyle w:val="Opsommingtekens1"/>
      </w:pPr>
      <w:r>
        <w:t>Validatiematrix.</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