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8F66A" w14:textId="77777777" w:rsidR="008325CC" w:rsidRDefault="008325CC" w:rsidP="00713915">
      <w:pPr>
        <w:pStyle w:val="Kop5"/>
      </w:pPr>
      <w:bookmarkStart w:id="99" w:name="_Ref_3458820c91b73203082d4168790f8c33_1"/>
      <w:r>
        <w:t>Toelichting</w:t>
      </w:r>
      <w:bookmarkEnd w:id="99"/>
    </w:p>
    <w:p w14:paraId="17021362" w14:textId="7853FD40" w:rsidR="008325CC" w:rsidRDefault="008325CC" w:rsidP="00713915">
      <w:r w:rsidRPr="00446D75">
        <w:t xml:space="preserve">RegelingTijdelijkdeel is het model dat een bevoegd gezag moet gebruiken </w:t>
      </w:r>
      <w:r w:rsidRPr="00565608">
        <w:t xml:space="preserve">bij het vaststellen van </w:t>
      </w:r>
      <w:r>
        <w:t xml:space="preserve">een </w:t>
      </w:r>
      <w:r w:rsidRPr="00565608">
        <w:t xml:space="preserve">nieuwe </w:t>
      </w:r>
      <w:r>
        <w:t>reactieve interventie</w:t>
      </w:r>
      <w:r w:rsidRPr="00446D75">
        <w:t xml:space="preserve">. </w:t>
      </w:r>
      <w:r>
        <w:t>I</w:t>
      </w:r>
      <w:r w:rsidRPr="00352C14">
        <w:t xml:space="preserve">eder tijdelijk regelingdeel </w:t>
      </w:r>
      <w:r>
        <w:t xml:space="preserve">is daardoor opgebouwd conform het model </w:t>
      </w:r>
      <w:r w:rsidRPr="00446D75">
        <w:t>RegelingTijdelijkdeel.</w:t>
      </w:r>
      <w:r>
        <w:t xml:space="preserve"> Zoals in hoofdstuk </w:t>
      </w:r>
      <w:r w:rsidR="00B16822">
        <w:rPr>
          <w:rStyle w:val="Verwijzing"/>
        </w:rPr>
        <w:fldChar w:fldCharType="begin"/>
      </w:r>
      <w:r w:rsidR="00B16822">
        <w:instrText xml:space="preserve"> REF _Ref_8008d3486b9c56a321ccf75bbe54e650_1 \n \h </w:instrText>
      </w:r>
      <w:r w:rsidR="00B16822">
        <w:rPr>
          <w:rStyle w:val="Verwijzing"/>
        </w:rPr>
      </w:r>
      <w:r w:rsidR="00B16822">
        <w:rPr>
          <w:rStyle w:val="Verwijzing"/>
        </w:rPr>
        <w:fldChar w:fldCharType="separate"/>
      </w:r>
      <w:r w:rsidR="00E21A2D">
        <w:t>2</w:t>
      </w:r>
      <w:r w:rsidR="00B16822">
        <w:rPr>
          <w:rStyle w:val="Verwijzing"/>
        </w:rPr>
        <w:fldChar w:fldCharType="end"/>
      </w:r>
      <w:r>
        <w:t xml:space="preserve"> is beschreven, vormt het tijdelijk regelingdeel (of, indien er meer tijdelijk regelingdelen zijn: alle tijdelijk regelingdelen) samen met de hoofdregeling de geconsolideerde versie van het omgevingsplan.</w:t>
      </w:r>
    </w:p>
    <w:p w14:paraId="45AE4608" w14:textId="77777777" w:rsidR="008325CC" w:rsidRDefault="008325CC" w:rsidP="00713915"/>
    <w:p w14:paraId="26A81952" w14:textId="1509BB80" w:rsidR="008325CC" w:rsidRDefault="008325CC" w:rsidP="00713915">
      <w:r w:rsidRPr="00AE0435">
        <w:t xml:space="preserve">In deze paragraaf worden de elementen toegelicht die moeten respectievelijk kunnen voorkomen in </w:t>
      </w:r>
      <w:r>
        <w:t xml:space="preserve">het tijdelijk regelingdeel van de reactieve interventie, </w:t>
      </w:r>
      <w:r w:rsidRPr="00AE0435">
        <w:t xml:space="preserve">overeenkomstig het model </w:t>
      </w:r>
      <w:r>
        <w:t>RegelingTijdelijkdeel</w:t>
      </w:r>
      <w:r w:rsidRPr="00AE0435">
        <w:t xml:space="preserve">. </w:t>
      </w:r>
      <w:r>
        <w:fldChar w:fldCharType="begin"/>
      </w:r>
      <w:r>
        <w:instrText xml:space="preserve"> REF _Ref_3458820c91b73203082d4168790f8c33_2 \n \h </w:instrText>
      </w:r>
      <w:r>
        <w:fldChar w:fldCharType="separate"/>
      </w:r>
      <w:r w:rsidR="00E21A2D">
        <w:t>Figuur 8</w:t>
      </w:r>
      <w:r>
        <w:fldChar w:fldCharType="end"/>
      </w:r>
      <w:r w:rsidRPr="00CD1BCF">
        <w:t xml:space="preserve"> la</w:t>
      </w:r>
      <w:r>
        <w:t>a</w:t>
      </w:r>
      <w:r w:rsidRPr="00CD1BCF">
        <w:t xml:space="preserve">t schematisch zien hoe het model </w:t>
      </w:r>
      <w:r>
        <w:t>RegelingTijdelijkdeel</w:t>
      </w:r>
      <w:r w:rsidRPr="00CD1BCF">
        <w:t xml:space="preserve"> voor </w:t>
      </w:r>
      <w:r>
        <w:t xml:space="preserve">de reactieve interventie </w:t>
      </w:r>
      <w:r w:rsidRPr="00CD1BCF">
        <w:t>er uit ziet (de nummers voor de elementen verwijzen naar de nummering in de vorige paragraaf).</w:t>
      </w:r>
    </w:p>
    <w:p w14:paraId="48D55693" w14:textId="410D7482" w:rsidR="008325CC" w:rsidRDefault="008325CC" w:rsidP="00E13525">
      <w:pPr>
        <w:pStyle w:val="Figuur"/>
      </w:pPr>
      <w:r>
        <w:rPr>
          <w:noProof/>
        </w:rPr>
        <w:lastRenderedPageBreak/>
        <w:drawing>
          <wp:inline distT="0" distB="0" distL="0" distR="0" wp14:anchorId="3C3B7D69" wp14:editId="54871A78">
            <wp:extent cx="4000500" cy="5619526"/>
            <wp:effectExtent l="0" t="0" r="0" b="635"/>
            <wp:docPr id="204497028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70288" name="Afbeelding 2044970288"/>
                    <pic:cNvPicPr/>
                  </pic:nvPicPr>
                  <pic:blipFill>
                    <a:blip r:embed="rId28"/>
                    <a:stretch>
                      <a:fillRect/>
                    </a:stretch>
                  </pic:blipFill>
                  <pic:spPr>
                    <a:xfrm>
                      <a:off x="0" y="0"/>
                      <a:ext cx="4006964" cy="5628607"/>
                    </a:xfrm>
                    <a:prstGeom prst="rect">
                      <a:avLst/>
                    </a:prstGeom>
                  </pic:spPr>
                </pic:pic>
              </a:graphicData>
            </a:graphic>
          </wp:inline>
        </w:drawing>
      </w:r>
    </w:p>
    <w:p w14:paraId="4F7F0C2E" w14:textId="71BBEB25" w:rsidR="008325CC" w:rsidRPr="00E13525" w:rsidRDefault="008325CC" w:rsidP="00E13525">
      <w:pPr>
        <w:pStyle w:val="Figuurbijschrift"/>
      </w:pPr>
      <w:bookmarkStart w:id="101" w:name="_Ref_3458820c91b73203082d4168790f8c33_2"/>
      <w:r>
        <w:t>Overzicht van model RegelingTijdelijkdeel</w:t>
      </w:r>
      <w:bookmarkEnd w:id="101"/>
    </w:p>
    <w:p w14:paraId="49C179EC" w14:textId="6B8C413A" w:rsidR="008325CC" w:rsidRDefault="008325CC" w:rsidP="00713915">
      <w:r w:rsidRPr="00CC2B1D">
        <w:t xml:space="preserve">In de hierna volgende toelichting </w:t>
      </w:r>
      <w:r w:rsidRPr="00AE0435">
        <w:t xml:space="preserve">wordt de nummering van paragraaf </w:t>
      </w:r>
      <w:r w:rsidRPr="00863F41">
        <w:rPr>
          <w:rStyle w:val="Verwijzing"/>
        </w:rPr>
        <w:fldChar w:fldCharType="begin"/>
      </w:r>
      <w:r w:rsidRPr="00863F41">
        <w:rPr>
          <w:rStyle w:val="Verwijzing"/>
        </w:rPr>
        <w:instrText xml:space="preserve"> REF _Ref_3b2fb8eb9523bc35ef54cb04b41088d5_2 \r \h </w:instrText>
      </w:r>
      <w:r w:rsidRPr="00863F41">
        <w:rPr>
          <w:rStyle w:val="Verwijzing"/>
        </w:rPr>
      </w:r>
      <w:r w:rsidRPr="00863F41">
        <w:rPr>
          <w:rStyle w:val="Verwijzing"/>
        </w:rPr>
        <w:fldChar w:fldCharType="separate"/>
      </w:r>
      <w:r w:rsidR="00E21A2D">
        <w:rPr>
          <w:rStyle w:val="Verwijzing"/>
        </w:rPr>
        <w:t>4.4.3.1</w:t>
      </w:r>
      <w:r w:rsidRPr="00863F41">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FC2406">
        <w:t>De ‘hoofdelementen’ zijn weer vetgedrukt en de ‘subelementen’ schuingedrukt.</w:t>
      </w:r>
    </w:p>
    <w:p w14:paraId="1E6F247C" w14:textId="77777777" w:rsidR="008325CC" w:rsidRDefault="008325CC" w:rsidP="00713915"/>
    <w:p w14:paraId="28D7630B" w14:textId="0E619287" w:rsidR="008325CC" w:rsidRPr="00467426" w:rsidRDefault="008325CC">
      <w:pPr>
        <w:pStyle w:val="Opsommingnummers1"/>
        <w:numPr>
          <w:ilvl w:val="0"/>
          <w:numId w:val="14"/>
        </w:numPr>
      </w:pPr>
      <w:r w:rsidRPr="00973CB5">
        <w:rPr>
          <w:b/>
          <w:bCs/>
        </w:rPr>
        <w:t>RegelingOpschrift</w:t>
      </w:r>
      <w:r w:rsidRPr="00467426">
        <w:t xml:space="preserve">: de officiële titel van </w:t>
      </w:r>
      <w:r>
        <w:t>het tijdelijk regelingdeel</w:t>
      </w:r>
      <w:r w:rsidRPr="00467426">
        <w:t xml:space="preserve">. </w:t>
      </w:r>
      <w:r w:rsidRPr="00FC2406">
        <w:t xml:space="preserve">Het RegelingOpschrift is onderdeel van het tijdelijk regelingdeel dat, samen met de hoofdregeling en mogelijk ook andere tijdelijk regelingdelen, </w:t>
      </w:r>
      <w:r w:rsidRPr="009A59FC">
        <w:t>-</w:t>
      </w:r>
      <w:r>
        <w:t xml:space="preserve">in het geval van de reactieve interventie </w:t>
      </w:r>
      <w:r w:rsidRPr="009A59FC">
        <w:t xml:space="preserve">weliswaar slechts </w:t>
      </w:r>
      <w:r>
        <w:t xml:space="preserve">heel </w:t>
      </w:r>
      <w:r w:rsidRPr="009A59FC">
        <w:t xml:space="preserve">beperkte tijd- </w:t>
      </w:r>
      <w:r w:rsidRPr="00FC2406">
        <w:t xml:space="preserve">deel gaat uitmaken van de geconsolideerde regeling van het omgevingsplan. Het verdient daarom aanbeveling om in het RegelingOpschrift aan te geven waar de </w:t>
      </w:r>
      <w:r>
        <w:t>reactieve interventie</w:t>
      </w:r>
      <w:r w:rsidRPr="00FC2406">
        <w:t xml:space="preserve"> over gaa</w:t>
      </w:r>
      <w:r>
        <w:t>t</w:t>
      </w:r>
      <w:r w:rsidRPr="00FC2406">
        <w:t xml:space="preserve">. </w:t>
      </w:r>
      <w:r w:rsidRPr="00467426">
        <w:t xml:space="preserve">Bijvoorbeeld: </w:t>
      </w:r>
      <w:r>
        <w:t xml:space="preserve">Reactieve interventie op </w:t>
      </w:r>
      <w:r w:rsidRPr="00CB29E6">
        <w:t>omgevingsplan Gemeentestad wijziging 23</w:t>
      </w:r>
      <w:r>
        <w:t xml:space="preserve">. </w:t>
      </w:r>
      <w:r w:rsidRPr="009A27B2">
        <w:t xml:space="preserve">Welk bestuursorgaan </w:t>
      </w:r>
      <w:r>
        <w:t xml:space="preserve">de reactieve interventie </w:t>
      </w:r>
      <w:r w:rsidRPr="009A27B2">
        <w:t>heeft vastgesteld blijkt al uit de metadata, daarom wordt aanbevolen om dat niet in het RegelingOpschrift te vermelden.</w:t>
      </w:r>
    </w:p>
    <w:p w14:paraId="69FF6719" w14:textId="78F16BF2" w:rsidR="008325CC" w:rsidRPr="00467426" w:rsidRDefault="008325CC" w:rsidP="00713915">
      <w:pPr>
        <w:pStyle w:val="Opsommingnummers1"/>
      </w:pPr>
      <w:r w:rsidRPr="00E03DED">
        <w:rPr>
          <w:b/>
          <w:bCs/>
        </w:rPr>
        <w:lastRenderedPageBreak/>
        <w:t>Lichaam</w:t>
      </w:r>
      <w:r w:rsidRPr="00467426">
        <w:t xml:space="preserve">: </w:t>
      </w:r>
      <w:r>
        <w:t xml:space="preserve">het element dat </w:t>
      </w:r>
      <w:r w:rsidRPr="005015E6">
        <w:t xml:space="preserve">de inhoud van het omgevingsdocument </w:t>
      </w:r>
      <w:r>
        <w:t>bevat.</w:t>
      </w:r>
      <w:r w:rsidRPr="005015E6">
        <w:t xml:space="preserve"> </w:t>
      </w:r>
      <w:r>
        <w:t xml:space="preserve">In het Lichaam van het tijdelijk regelingdeel zijn dat twee onderdelen: de Conditie en de Artikelen </w:t>
      </w:r>
      <w:r w:rsidRPr="0070186D">
        <w:t xml:space="preserve">die de </w:t>
      </w:r>
      <w:r>
        <w:t xml:space="preserve">betreffende </w:t>
      </w:r>
      <w:r w:rsidRPr="0070186D">
        <w:t xml:space="preserve">regels van </w:t>
      </w:r>
      <w:r>
        <w:t xml:space="preserve">de hoofdregeling van </w:t>
      </w:r>
      <w:r w:rsidRPr="0070186D">
        <w:t>het omgevingsplan bevatten zoals ze luiden na inwerkingtreden van de reactieve interventie</w:t>
      </w:r>
      <w:r>
        <w:t>.</w:t>
      </w:r>
      <w:r>
        <w:br/>
        <w:t xml:space="preserve">De Conditie is het element waarin wordt beschreven wat de relatie is tussen het tijdelijk regelingdeel en de hoofdregeling. Zoals in hoofdstuk </w:t>
      </w:r>
      <w:r w:rsidR="00D94A00">
        <w:rPr>
          <w:rStyle w:val="Verwijzing"/>
        </w:rPr>
        <w:fldChar w:fldCharType="begin"/>
      </w:r>
      <w:r w:rsidR="00D94A00">
        <w:instrText xml:space="preserve"> REF _Ref_8008d3486b9c56a321ccf75bbe54e650_1 \n \h </w:instrText>
      </w:r>
      <w:r w:rsidR="00D94A00">
        <w:rPr>
          <w:rStyle w:val="Verwijzing"/>
        </w:rPr>
      </w:r>
      <w:r w:rsidR="00D94A00">
        <w:rPr>
          <w:rStyle w:val="Verwijzing"/>
        </w:rPr>
        <w:fldChar w:fldCharType="separate"/>
      </w:r>
      <w:r w:rsidR="00E21A2D">
        <w:t>2</w:t>
      </w:r>
      <w:r w:rsidR="00D94A00">
        <w:rPr>
          <w:rStyle w:val="Verwijzing"/>
        </w:rPr>
        <w:fldChar w:fldCharType="end"/>
      </w:r>
      <w:r>
        <w:t xml:space="preserve"> is beschreven, vormen de </w:t>
      </w:r>
      <w:r w:rsidRPr="009D4326">
        <w:t xml:space="preserve">hoofdregeling </w:t>
      </w:r>
      <w:r>
        <w:t xml:space="preserve">en alle daarbij behorende tijdelijk regelingdelen samen de geconsolideerde regeling </w:t>
      </w:r>
      <w:r w:rsidRPr="00FF41C9">
        <w:t xml:space="preserve">van </w:t>
      </w:r>
      <w:r>
        <w:t xml:space="preserve">het </w:t>
      </w:r>
      <w:r w:rsidRPr="00FF41C9">
        <w:t>omgevingsplan</w:t>
      </w:r>
      <w:r>
        <w:t xml:space="preserve">. In de Artikelen in het tijdelijk regelingdeel van een reactieve interventie wordt vastgelegd hoe de betreffende regels van het omgevingsplan moeten luiden. Ze </w:t>
      </w:r>
      <w:r w:rsidRPr="00CD406C">
        <w:t xml:space="preserve">wijken </w:t>
      </w:r>
      <w:r>
        <w:t xml:space="preserve">dus per definitie af </w:t>
      </w:r>
      <w:r w:rsidRPr="00CD406C">
        <w:t xml:space="preserve">van de regels in de hoofdregeling. </w:t>
      </w:r>
      <w:r>
        <w:t xml:space="preserve">In de Conditie wordt daarom beschreven dat het tijdelijk regelingdeel voorrang heeft op de hoofdregeling. STOP vereist dat de beschrijving van de relatie wordt opgenomen in een Artikel binnen het element Conditie. </w:t>
      </w:r>
      <w:r w:rsidRPr="00F46163">
        <w:t xml:space="preserve">Binnen het element Conditie is slechts 1 Artikel toegestaan. </w:t>
      </w:r>
      <w:r>
        <w:t>Dit Artikel moet, net als alle andere artikelen, worden voorzien van een Kop. In dit specifieke geval bestaat die Kop uitsluitend uit een Opschrift; Label en Nummer komen dus niet voor. Een voorbeeld van het Opschrift van dit Artikel is ‘</w:t>
      </w:r>
      <w:r w:rsidRPr="00F76A70">
        <w:t>Voorrangsbepaling</w:t>
      </w:r>
      <w:r>
        <w:t>’</w:t>
      </w:r>
      <w:r w:rsidRPr="00F76A70">
        <w:t xml:space="preserve">. Het artikel </w:t>
      </w:r>
      <w:r>
        <w:t xml:space="preserve">waarin de tekst van de </w:t>
      </w:r>
      <w:r w:rsidRPr="00F76A70">
        <w:t xml:space="preserve">conditie </w:t>
      </w:r>
      <w:r>
        <w:t xml:space="preserve">staat, </w:t>
      </w:r>
      <w:r w:rsidRPr="00F76A70">
        <w:t xml:space="preserve">wordt niet in </w:t>
      </w:r>
      <w:r>
        <w:t>een structuurelement zoals een H</w:t>
      </w:r>
      <w:r w:rsidRPr="00F76A70">
        <w:t>oofdstuk ondergebracht.</w:t>
      </w:r>
      <w:r>
        <w:br/>
        <w:t xml:space="preserve">Het tweede onderdeel van het Lichaam bestaat uit de Artikelen </w:t>
      </w:r>
      <w:r w:rsidRPr="00D06A2A">
        <w:t>die de</w:t>
      </w:r>
      <w:r>
        <w:t xml:space="preserve"> betreffende</w:t>
      </w:r>
      <w:r w:rsidRPr="00D06A2A">
        <w:t xml:space="preserve"> regels van het omgevingsplan bevatten zoals ze luiden na inwerkingtreden van de reactieve interventie</w:t>
      </w:r>
      <w:r>
        <w:t xml:space="preserve">. Voor deze Artikelen gelden </w:t>
      </w:r>
      <w:r w:rsidRPr="005015E6">
        <w:t xml:space="preserve">de specificaties voor de Artikelstructuur </w:t>
      </w:r>
      <w:r>
        <w:t xml:space="preserve">die </w:t>
      </w:r>
      <w:r w:rsidRPr="005015E6">
        <w:t xml:space="preserve">zijn beschreven in paragraaf </w:t>
      </w:r>
      <w:r w:rsidRPr="00863F41">
        <w:rPr>
          <w:rStyle w:val="Verwijzing"/>
        </w:rPr>
        <w:fldChar w:fldCharType="begin"/>
      </w:r>
      <w:r w:rsidRPr="00863F41">
        <w:rPr>
          <w:rStyle w:val="Verwijzing"/>
        </w:rPr>
        <w:instrText xml:space="preserve"> REF _Ref_3087404bb203dd7a1c255fd1a2655483_1 \r \h </w:instrText>
      </w:r>
      <w:r w:rsidRPr="00863F41">
        <w:rPr>
          <w:rStyle w:val="Verwijzing"/>
        </w:rPr>
      </w:r>
      <w:r w:rsidRPr="00863F41">
        <w:rPr>
          <w:rStyle w:val="Verwijzing"/>
        </w:rPr>
        <w:fldChar w:fldCharType="separate"/>
      </w:r>
      <w:r w:rsidR="00E21A2D">
        <w:rPr>
          <w:rStyle w:val="Verwijzing"/>
        </w:rPr>
        <w:t>5.2</w:t>
      </w:r>
      <w:r w:rsidRPr="00863F41">
        <w:rPr>
          <w:rStyle w:val="Verwijzing"/>
        </w:rPr>
        <w:fldChar w:fldCharType="end"/>
      </w:r>
      <w:r w:rsidRPr="005015E6">
        <w:t xml:space="preserve">. </w:t>
      </w:r>
      <w:r>
        <w:t xml:space="preserve">Zoals daar is beschreven kunnen artikelen zijn opgenomen in een hiërarchische structuur, bestaande uit Hoofdstukken en andere structuurelementen. In het geval van de reactieve interventie is het verplicht de artikelen in </w:t>
      </w:r>
      <w:r w:rsidRPr="005B0B11">
        <w:t>een of meer hoofdstukken</w:t>
      </w:r>
      <w:r>
        <w:t xml:space="preserve"> te plaatsen.</w:t>
      </w:r>
      <w:r>
        <w:br/>
        <w:t xml:space="preserve">Deze Artikelen </w:t>
      </w:r>
      <w:r w:rsidRPr="005015E6">
        <w:t>word</w:t>
      </w:r>
      <w:r>
        <w:t>en</w:t>
      </w:r>
      <w:r w:rsidRPr="005015E6">
        <w:t xml:space="preserve"> </w:t>
      </w:r>
      <w:r>
        <w:t xml:space="preserve">(zeer beperkt) </w:t>
      </w:r>
      <w:r w:rsidRPr="005015E6">
        <w:t>geannoteerd met</w:t>
      </w:r>
      <w:r>
        <w:t xml:space="preserve"> de</w:t>
      </w:r>
      <w:r w:rsidRPr="005015E6">
        <w:t xml:space="preserve"> </w:t>
      </w:r>
      <w:r>
        <w:t>OW-object</w:t>
      </w:r>
      <w:r w:rsidRPr="005015E6">
        <w:t>en</w:t>
      </w:r>
      <w:r>
        <w:t xml:space="preserve">. Het annoteren met OW-objecten is </w:t>
      </w:r>
      <w:r w:rsidRPr="005015E6">
        <w:t xml:space="preserve">beschreven in hoofdstuk </w:t>
      </w:r>
      <w:r w:rsidRPr="00863F41">
        <w:rPr>
          <w:rStyle w:val="Verwijzing"/>
        </w:rPr>
        <w:fldChar w:fldCharType="begin"/>
      </w:r>
      <w:r w:rsidRPr="00863F41">
        <w:rPr>
          <w:rStyle w:val="Verwijzing"/>
        </w:rPr>
        <w:instrText xml:space="preserve"> REF _Ref_4fa90a229001683ecf0385b3219c810f_1 \n \h </w:instrText>
      </w:r>
      <w:r w:rsidRPr="00863F41">
        <w:rPr>
          <w:rStyle w:val="Verwijzing"/>
        </w:rPr>
      </w:r>
      <w:r w:rsidRPr="00863F41">
        <w:rPr>
          <w:rStyle w:val="Verwijzing"/>
        </w:rPr>
        <w:fldChar w:fldCharType="separate"/>
      </w:r>
      <w:r w:rsidR="00E21A2D">
        <w:rPr>
          <w:rStyle w:val="Verwijzing"/>
        </w:rPr>
        <w:t>7</w:t>
      </w:r>
      <w:r w:rsidRPr="00863F41">
        <w:rPr>
          <w:rStyle w:val="Verwijzing"/>
        </w:rPr>
        <w:fldChar w:fldCharType="end"/>
      </w:r>
      <w:r w:rsidRPr="005015E6">
        <w:t>.</w:t>
      </w:r>
      <w:r>
        <w:br/>
        <w:t xml:space="preserve">Een uitgebreide toelichting op het tijdelijk regelingdeel staat in paragraaf </w:t>
      </w:r>
      <w:r w:rsidR="001D1F98">
        <w:rPr>
          <w:rStyle w:val="Verwijzing"/>
        </w:rPr>
        <w:fldChar w:fldCharType="begin"/>
      </w:r>
      <w:r w:rsidR="001D1F98">
        <w:instrText xml:space="preserve"> REF _Ref_931ccf3eb1d6ca04b9aff2bc8b491a99_1 \n \h </w:instrText>
      </w:r>
      <w:r w:rsidR="001D1F98">
        <w:rPr>
          <w:rStyle w:val="Verwijzing"/>
        </w:rPr>
      </w:r>
      <w:r w:rsidR="001D1F98">
        <w:rPr>
          <w:rStyle w:val="Verwijzing"/>
        </w:rPr>
        <w:fldChar w:fldCharType="separate"/>
      </w:r>
      <w:r w:rsidR="00E21A2D">
        <w:t>2.4</w:t>
      </w:r>
      <w:r w:rsidR="001D1F98">
        <w:rPr>
          <w:rStyle w:val="Verwijzing"/>
        </w:rPr>
        <w:fldChar w:fldCharType="end"/>
      </w:r>
      <w:r>
        <w:t>.</w:t>
      </w:r>
    </w:p>
    <w:p w14:paraId="06231C94" w14:textId="79B034CF" w:rsidR="008325CC" w:rsidRDefault="008325CC" w:rsidP="00713915">
      <w:pPr>
        <w:pStyle w:val="Opsommingnummers1"/>
      </w:pPr>
      <w:r w:rsidRPr="009A4D4E">
        <w:rPr>
          <w:b/>
          <w:bCs/>
        </w:rPr>
        <w:t>Bijlage</w:t>
      </w:r>
      <w:r>
        <w:t xml:space="preserve">: </w:t>
      </w:r>
      <w:r w:rsidRPr="004D4696">
        <w:t xml:space="preserve">het gaat hier om een Bijlage bij </w:t>
      </w:r>
      <w:r>
        <w:t>de Regeling. Dit is</w:t>
      </w:r>
      <w:r w:rsidRPr="004D4696">
        <w:t xml:space="preserve"> een bijlage die</w:t>
      </w:r>
      <w:r>
        <w:t xml:space="preserve"> informatie bevat die </w:t>
      </w:r>
      <w:r w:rsidRPr="00461F2F">
        <w:t xml:space="preserve">integraal </w:t>
      </w:r>
      <w:r w:rsidRPr="00547C4F">
        <w:t xml:space="preserve">onderdeel </w:t>
      </w:r>
      <w:r>
        <w:t>is</w:t>
      </w:r>
      <w:r w:rsidRPr="00547C4F">
        <w:t xml:space="preserve"> van </w:t>
      </w:r>
      <w:r>
        <w:t xml:space="preserve">het omgevingsdocument maar om redenen van </w:t>
      </w:r>
      <w:r w:rsidRPr="00A07F52">
        <w:t>leesbaarheid en</w:t>
      </w:r>
      <w:r>
        <w:t>/of</w:t>
      </w:r>
      <w:r w:rsidRPr="00A07F52">
        <w:t xml:space="preserve"> vormgeving (denk aan lange lijsten en complexe tabellen)</w:t>
      </w:r>
      <w:r>
        <w:t xml:space="preserve"> niet goed in de artikelen van het Lichaam van de Regeling kan worden opgenomen. </w:t>
      </w:r>
      <w:r w:rsidRPr="00A761B2">
        <w:t xml:space="preserve">Er kunnen zoveel bijlagen bij </w:t>
      </w:r>
      <w:r>
        <w:t xml:space="preserve">de Regeling </w:t>
      </w:r>
      <w:r w:rsidRPr="00A761B2">
        <w:t xml:space="preserve">worden gevoegd als nodig is. </w:t>
      </w:r>
      <w:r w:rsidRPr="00023FC9">
        <w:t xml:space="preserve">Bijlagen bij de Regeling worden bekendgemaakt én geconsolideerd. </w:t>
      </w:r>
      <w:r w:rsidRPr="00C56F6E">
        <w:t xml:space="preserve">Dat laatste houdt in dat ze met een later wijzigingsbesluit gewijzigd kunnen worden. </w:t>
      </w:r>
      <w:r w:rsidRPr="00023FC9">
        <w:t xml:space="preserve">Deze bijlagen zijn dus zowel te vinden </w:t>
      </w:r>
      <w:r w:rsidRPr="0084243D">
        <w:t xml:space="preserve">in het publicatieblad van het bevoegd gezag </w:t>
      </w:r>
      <w:r w:rsidRPr="00023FC9">
        <w:t>op officielebekendmakingen.nl als in de regelingenbank op overheid.nl en in DSO-LV.</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Pr>
          <w:rStyle w:val="Verwijzing"/>
        </w:rPr>
        <w:fldChar w:fldCharType="begin"/>
      </w:r>
      <w:r>
        <w:instrText xml:space="preserve"> REF _Ref_da60becad29224cca375494c70760d3f_1 \n \h </w:instrText>
      </w:r>
      <w:r>
        <w:rPr>
          <w:rStyle w:val="Verwijzing"/>
        </w:rPr>
      </w:r>
      <w:r>
        <w:rPr>
          <w:rStyle w:val="Verwijzing"/>
        </w:rPr>
        <w:fldChar w:fldCharType="separate"/>
      </w:r>
      <w:r w:rsidR="00E21A2D">
        <w:t>5.3</w:t>
      </w:r>
      <w:r>
        <w:rPr>
          <w:rStyle w:val="Verwijzing"/>
        </w:rPr>
        <w:fldChar w:fldCharType="end"/>
      </w:r>
      <w:r>
        <w:t xml:space="preserve">. Een voorbeeld van een bijlage in STOP-XML is de bijlage met verwijzingen naar de GIO’s. Een ander voorbeeld is de bijlage met begripsbepalingen, in het geval dat de begripsbepalingen niet in het artikel in de regeling worden geplaatst maar in een bijlage. Het is mogelijk om zo’n bijlage in verschillende onderdelen op te delen. Voor die onderverdeling worden de vrijetekstelementen Divisie (optioneel element) en Divisietekst </w:t>
      </w:r>
      <w:r>
        <w:lastRenderedPageBreak/>
        <w:t xml:space="preserve">(verplicht element) gebruikt. </w:t>
      </w:r>
      <w:r>
        <w:br/>
        <w:t xml:space="preserve">Tekst uitwisselen in STOP-XML is niet altijd mogelijk zonder de tekst te moeten overtypen. Daarom ondersteunt </w:t>
      </w:r>
      <w:r w:rsidRPr="00DD0ECC">
        <w:t>de STOP/TPOD-standaard</w:t>
      </w:r>
      <w:r w:rsidRPr="00DD0ECC" w:rsidDel="00DD0ECC">
        <w:t xml:space="preserve"> </w:t>
      </w:r>
      <w:r>
        <w:t xml:space="preserve">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fldChar w:fldCharType="begin"/>
      </w:r>
      <w:r>
        <w:instrText xml:space="preserve"> REF _Ref_3b2fb8eb9523bc35ef54cb04b41088d5_1 \n \h </w:instrText>
      </w:r>
      <w:r>
        <w:fldChar w:fldCharType="separate"/>
      </w:r>
      <w:r w:rsidR="00E21A2D">
        <w:t>4.4.3.1</w:t>
      </w:r>
      <w:r>
        <w:fldChar w:fldCharType="end"/>
      </w:r>
      <w:r>
        <w:t>, bepaald dat een bijlage alleen als PDF-document</w:t>
      </w:r>
      <w:r w:rsidRPr="00404023">
        <w:t xml:space="preserve"> </w:t>
      </w:r>
      <w:r>
        <w:t xml:space="preserve">mag </w:t>
      </w:r>
      <w:r w:rsidRPr="00404023">
        <w:t>worden aangeleverd als het voor het bevoegd gezag redelijkerwijs niet mogelijk is om de bijlage als onderdeel van de tekst in STOP-XML op te stellen</w:t>
      </w:r>
      <w:r>
        <w:t xml:space="preserve"> </w:t>
      </w:r>
      <w:r w:rsidRPr="003D3E22">
        <w:t>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t xml:space="preserve">. Een bijlage </w:t>
      </w:r>
      <w:r w:rsidRPr="00F87B74">
        <w:t xml:space="preserve">in de vorm van een </w:t>
      </w:r>
      <w:r>
        <w:t>PDF-document</w:t>
      </w:r>
      <w:r w:rsidRPr="00F87B74">
        <w:t xml:space="preserve"> moet onveranderlijk zijn</w:t>
      </w:r>
      <w:r>
        <w:t>.</w:t>
      </w:r>
      <w:r w:rsidRPr="00F87B74">
        <w:t xml:space="preserve"> </w:t>
      </w:r>
      <w:r>
        <w:t>D</w:t>
      </w:r>
      <w:r w:rsidRPr="00F87B74">
        <w:t xml:space="preserve">aarom </w:t>
      </w:r>
      <w:r>
        <w:t xml:space="preserve">moet het PDF-document </w:t>
      </w:r>
      <w:r w:rsidRPr="00F87B74">
        <w:t xml:space="preserve">voldoen aan de eisen van PDF/A-1a of PDF/A-2a en moet </w:t>
      </w:r>
      <w:r>
        <w:t xml:space="preserve">het </w:t>
      </w:r>
      <w:r w:rsidRPr="00F87B74">
        <w:t xml:space="preserve">worden </w:t>
      </w:r>
      <w:r>
        <w:t xml:space="preserve">gepubliceerd als informatieobject. Een beschrijving van beide publicatiemogelijkheden voor bijlagen staat in paragraaf </w:t>
      </w:r>
      <w:r w:rsidRPr="00863F41">
        <w:rPr>
          <w:rStyle w:val="Verwijzing"/>
        </w:rPr>
        <w:fldChar w:fldCharType="begin"/>
      </w:r>
      <w:r w:rsidRPr="00863F41">
        <w:rPr>
          <w:rStyle w:val="Verwijzing"/>
        </w:rPr>
        <w:instrText xml:space="preserve"> REF _Ref_2f3d0ec57417521a524e74bab778481f_2 \r \h </w:instrText>
      </w:r>
      <w:r w:rsidRPr="00863F41">
        <w:rPr>
          <w:rStyle w:val="Verwijzing"/>
        </w:rPr>
      </w:r>
      <w:r w:rsidRPr="00863F41">
        <w:rPr>
          <w:rStyle w:val="Verwijzing"/>
        </w:rPr>
        <w:fldChar w:fldCharType="separate"/>
      </w:r>
      <w:r w:rsidR="00E21A2D">
        <w:rPr>
          <w:rStyle w:val="Verwijzing"/>
        </w:rPr>
        <w:t>4.2</w:t>
      </w:r>
      <w:r w:rsidRPr="00863F41">
        <w:rPr>
          <w:rStyle w:val="Verwijzing"/>
        </w:rPr>
        <w:fldChar w:fldCharType="end"/>
      </w:r>
      <w:r>
        <w:t xml:space="preserve">. </w:t>
      </w:r>
      <w:r>
        <w:br/>
      </w:r>
      <w:r w:rsidRPr="00526D52">
        <w:t>Bij een bijlage als onderdeel van de tekst in STOP-XML is het mogelijk om met een later wijzigingsbesluit één of meer gedeelten van de bijlage te wijzigen. Bij een bijlage in de vorm van een PDF-document kan dat niet; in dat geval wordt het hele PDF-document vervangen.</w:t>
      </w:r>
      <w:r>
        <w:br/>
      </w:r>
      <w:r w:rsidRPr="00A3156C">
        <w:t xml:space="preserve">In </w:t>
      </w:r>
      <w:r>
        <w:t xml:space="preserve">een </w:t>
      </w:r>
      <w:r w:rsidRPr="00A3156C">
        <w:t xml:space="preserve">Bijlage </w:t>
      </w:r>
      <w:r w:rsidRPr="0007328B">
        <w:t xml:space="preserve">bij de Regeling </w:t>
      </w:r>
      <w:r w:rsidRPr="00A3156C">
        <w:t xml:space="preserve">kan het </w:t>
      </w:r>
      <w:r>
        <w:t>e</w:t>
      </w:r>
      <w:r w:rsidRPr="00A3156C">
        <w:t>lement Gereserveerd</w:t>
      </w:r>
      <w:r>
        <w:t xml:space="preserve"> worden gebruikt.</w:t>
      </w:r>
      <w:r w:rsidRPr="00A3156C">
        <w:t xml:space="preserve"> Dit element maakt het mogelijk om alvast een structuur neer te zetten die is voorbereid op 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et bevoegd gezag kan het element niet zelf vullen met eigen tekst. Met latere wijzigingsbesluiten kan het element Gereserveerd worden vervangen door een structuurelement met daadwerkelijke inhoud.</w:t>
      </w:r>
      <w:r>
        <w:t xml:space="preserve"> </w:t>
      </w:r>
      <w:r w:rsidRPr="006F4348">
        <w:t xml:space="preserve">Gezien het karakter van </w:t>
      </w:r>
      <w:r>
        <w:t>de reactieve interventie</w:t>
      </w:r>
      <w:r w:rsidRPr="006F4348">
        <w:t xml:space="preserve"> ligt het gebruik van dit element niet voor de hand.</w:t>
      </w:r>
      <w:r>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Pr="00E252D7">
        <w:t>wetstechnische informatie</w:t>
      </w:r>
      <w:r>
        <w:t xml:space="preserve"> meer.</w:t>
      </w:r>
      <w:r>
        <w:br/>
        <w:t xml:space="preserve">Een Bijlage kan worden afgesloten met het element Sluiting. Van die mogelijkheid zal naar verwachting niet vaak gebruik gemaakt worden. </w:t>
      </w:r>
      <w:r w:rsidRPr="0085686E">
        <w:t xml:space="preserve">Een Bijlage wordt niet geannoteerd met </w:t>
      </w:r>
      <w:r>
        <w:t>OW-object</w:t>
      </w:r>
      <w:r w:rsidRPr="0085686E">
        <w:t>en.</w:t>
      </w:r>
    </w:p>
    <w:p w14:paraId="751CB78B" w14:textId="6F8C720F" w:rsidR="008325CC" w:rsidRDefault="008325CC" w:rsidP="0085075C">
      <w:pPr>
        <w:pStyle w:val="Opsommingnummers1"/>
      </w:pPr>
      <w:r w:rsidRPr="00B64D21">
        <w:rPr>
          <w:b/>
          <w:bCs/>
        </w:rPr>
        <w:t>Toelichting</w:t>
      </w:r>
      <w:r w:rsidRPr="00B64D21">
        <w:t xml:space="preserve">: </w:t>
      </w:r>
      <w:r>
        <w:t xml:space="preserve">het gaat hier om de Toelichting op de Conditie en de artikelen in het tijdelijk regelingdeel. De STOP/TPOD-standaard biedt in de huidige versie voor zowel Besluit als Regeling een aantal mogelijkheden voor het indelen van toelichtingen. Er zijn de ‘hoofdelementen’ Toelichting en ArtikelgewijzeToelichting. Binnen het ‘hoofdelement’ Toelichting kan worden gekozen tussen enerzijds een gestructureerde opzet met de onderliggende elementen AlgemeneToelichting en/of ArtikelgewijzeToelichting en anderzijds een vrije, niet nader gestructureerde opzet. Deze mogelijkheden stellen medewerkers van bevoegde gezagen en adviesbureaus die de standaard in hun omgevingsdocumenten toepassen en bouwers van plansoftware voor lastige keuzes. </w:t>
      </w:r>
      <w:r>
        <w:lastRenderedPageBreak/>
        <w:t xml:space="preserve">Bovendien noodzaken ze de applicaties die de tekst tonen (officielebekendmakingen.nl, de regelingenbanken op overheid.nl en DSO-LV) om alle mogelijkheden te ondersteunen. Daarom zal in de toekomst de standaard zo worden aangepast dat er nog maar één modellering voor de toelichting van Regelingen is, namelijk het ‘hoofdelement’ Toelichting met daarbinnen de gestructureerde opzet.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geen gebruik te maken van het ‘hoofdelement’ ArtikelgewijzeToelichting en ook niet van de vrije, niet nader gestructureerde opzet met Divisies en Divisieteksten binnen het ‘hoofdelement’ Toelichting. NB: voor de toelichting op het besluit geldt een andere aanbeveling, zie daarvoor onderdeel 7 van paragraaf </w:t>
      </w:r>
      <w:r>
        <w:fldChar w:fldCharType="begin"/>
      </w:r>
      <w:r>
        <w:instrText xml:space="preserve"> REF _Ref_2e1c31ffa78bfb4424ce6f7577bc6620_1 \n \h </w:instrText>
      </w:r>
      <w:r>
        <w:fldChar w:fldCharType="separate"/>
      </w:r>
      <w:r w:rsidR="00E21A2D">
        <w:t>4.4.2.2</w:t>
      </w:r>
      <w:r>
        <w:fldChar w:fldCharType="end"/>
      </w:r>
      <w:r>
        <w:t>.</w:t>
      </w:r>
      <w:r>
        <w:br/>
        <w:t>De toekomstige modellering bestaat er uit dat alleen gebruik wordt gemaakt van het ‘hoofdelement’ Toelichting en daarbinnen de gestructureerde opzet met de elementen AlgemeneToelichting en/of ArtikelgewijzeToelichting. Een toelichting kan dan alleen een algemene toelichting bevatten, alleen een artikelsgewijze toelichting of allebei. De algemene toelichting en de artikelsgewijze toelichting hebben verplicht een kop. De kop van het element toelichting is verplicht wanneer de elementen AlgemeneToelichting en ArtikelgewijzeToelichting allebei voorkomen. Wanneer slechts een van beide elementen voorkomt is de kop van het element Toelichting optioneel: het bevoegd gezag mag dan zelf kiezen of het de toelichting al dan niet een kop geeft.</w:t>
      </w:r>
      <w:r>
        <w:br/>
      </w:r>
      <w:r w:rsidRPr="00951F48">
        <w:t xml:space="preserve">Let op dat de hier besproken algemene toelichting een algemene toelichting geeft op </w:t>
      </w:r>
      <w:r>
        <w:t xml:space="preserve">het tijdelijk </w:t>
      </w:r>
      <w:r w:rsidRPr="00951F48">
        <w:t>regeling</w:t>
      </w:r>
      <w:r>
        <w:t>deel</w:t>
      </w:r>
      <w:r w:rsidRPr="00951F48">
        <w:t xml:space="preserve"> en niet op een besluit.</w:t>
      </w:r>
      <w:r>
        <w:t xml:space="preserve"> </w:t>
      </w:r>
      <w:r w:rsidRPr="00EA5E96">
        <w:t xml:space="preserve">In DSO-LV is de algemene toelichting aan het hele regelingsgebied gekoppeld. Het is niet mogelijk om onderdelen van de toelichting te koppelen aan specifieke locaties. In de artikelsgewijze toelichting wordt, waar nodig, een toelichting gegeven op de artikelen in het lichaam van </w:t>
      </w:r>
      <w:r>
        <w:t xml:space="preserve">het tijdelijk </w:t>
      </w:r>
      <w:r w:rsidRPr="00EA5E96">
        <w:t>regeling</w:t>
      </w:r>
      <w:r>
        <w:t>deel</w:t>
      </w:r>
      <w:r w:rsidRPr="00EA5E96">
        <w:t xml:space="preserve"> en desgewenst ook op de bijlage(n) die onderdeel zijn van d</w:t>
      </w:r>
      <w:r>
        <w:t>i</w:t>
      </w:r>
      <w:r w:rsidRPr="00EA5E96">
        <w:t>e regeling.</w:t>
      </w:r>
      <w:r>
        <w:br/>
      </w:r>
      <w:r w:rsidRPr="00292E56">
        <w:t>Een Toelichting kan worden afgesloten met het element Sluiting. Van die mogelijkheid zal naar verwachting niet vaak gebruik gemaakt worden.</w:t>
      </w:r>
      <w:r>
        <w:t xml:space="preserve"> Aan een Toelichting kunnen een of meer Bijlagen worden toegevoegd.</w:t>
      </w:r>
      <w:r>
        <w:br/>
      </w:r>
      <w:r w:rsidRPr="00B64D21">
        <w:t xml:space="preserve">Een Toelichting bij </w:t>
      </w:r>
      <w:r>
        <w:t xml:space="preserve">het tijdelijk regelingdeel </w:t>
      </w:r>
      <w:r w:rsidRPr="00B64D21">
        <w:t>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t>OW-object</w:t>
      </w:r>
      <w:r w:rsidRPr="001B648A">
        <w:t>en.</w:t>
      </w:r>
    </w:p>
    <w:p w14:paraId="69BA3A0B" w14:textId="06C9B9CC" w:rsidR="008325CC" w:rsidRPr="00467426" w:rsidRDefault="008325CC" w:rsidP="00713915">
      <w:pPr>
        <w:pStyle w:val="Opsommingnummers1"/>
      </w:pPr>
      <w:r w:rsidRPr="00467426">
        <w:rPr>
          <w:b/>
          <w:bCs/>
        </w:rPr>
        <w:t>ArtikelgewijzeToelichting</w:t>
      </w:r>
      <w:r>
        <w:t xml:space="preserve">: </w:t>
      </w:r>
      <w:r w:rsidRPr="00DE0043">
        <w:t xml:space="preserve">dit ‘hoofd’element zal in een toekomstige versie van de standaard vervallen; gebruik daarvan wordt daarom nu afgeraden. Dringend wordt geadviseerd om alleen de toekomstige modellering te gebruiken. Dat houdt in dat geen gebruik gemaakt wordt van het ‘hoofdelement’ ArtikelgewijzeToelichting, maar van het bij nr 4 beschreven ‘hoofdelement’ Toelichting met daarbinnen de gestructureerde opzet met de elementen AlgemeneToelichting en/of ArtikelgewijzeToelichting. </w:t>
      </w:r>
      <w:r w:rsidRPr="00396299">
        <w:t xml:space="preserve">Daarom zijn in de norm in paragraaf </w:t>
      </w:r>
      <w:r>
        <w:fldChar w:fldCharType="begin"/>
      </w:r>
      <w:r>
        <w:instrText xml:space="preserve"> REF _Ref_3b2fb8eb9523bc35ef54cb04b41088d5_1 \n \h </w:instrText>
      </w:r>
      <w:r>
        <w:fldChar w:fldCharType="separate"/>
      </w:r>
      <w:r w:rsidR="00E21A2D">
        <w:t>4.4.3.1</w:t>
      </w:r>
      <w:r>
        <w:fldChar w:fldCharType="end"/>
      </w:r>
      <w:r w:rsidRPr="00396299">
        <w:t xml:space="preserve"> de subelementen van de ArtikelgewijzeToelichting niet opgenomen en wordt er in deze paragraaf geen nadere toelichting op gegeven.</w:t>
      </w:r>
    </w:p>
    <w:p w14:paraId="28519D3A" w14:textId="77777777" w:rsidR="008325CC" w:rsidRDefault="008325CC" w:rsidP="00713915"/>
    <w:p w14:paraId="5E097CC1" w14:textId="3002134D" w:rsidR="008325CC" w:rsidRDefault="008325CC" w:rsidP="0071391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de artikelen in </w:t>
      </w:r>
      <w:r w:rsidRPr="00755F44">
        <w:t xml:space="preserve">het tijdelijk regelingdeel </w:t>
      </w:r>
      <w:r>
        <w:t xml:space="preserve">gelden extra eisen, die zijn beschreven in paragraaf </w:t>
      </w:r>
      <w:r w:rsidRPr="00863F41">
        <w:rPr>
          <w:rStyle w:val="Verwijzing"/>
        </w:rPr>
        <w:fldChar w:fldCharType="begin"/>
      </w:r>
      <w:r w:rsidRPr="00863F41">
        <w:rPr>
          <w:rStyle w:val="Verwijzing"/>
        </w:rPr>
        <w:instrText xml:space="preserve"> REF _Ref_baca84b1e4e2ec858e1c232dedc96f5c_2 \n \h </w:instrText>
      </w:r>
      <w:r w:rsidRPr="00863F41">
        <w:rPr>
          <w:rStyle w:val="Verwijzing"/>
        </w:rPr>
      </w:r>
      <w:r w:rsidRPr="00863F41">
        <w:rPr>
          <w:rStyle w:val="Verwijzing"/>
        </w:rPr>
        <w:fldChar w:fldCharType="separate"/>
      </w:r>
      <w:r w:rsidR="00E21A2D">
        <w:rPr>
          <w:rStyle w:val="Verwijzing"/>
        </w:rPr>
        <w:t>5.2.2.1.1</w:t>
      </w:r>
      <w:r w:rsidRPr="00863F41">
        <w:rPr>
          <w:rStyle w:val="Verwijzing"/>
        </w:rPr>
        <w:fldChar w:fldCharType="end"/>
      </w:r>
      <w:r>
        <w:t>.</w:t>
      </w:r>
    </w:p>
    <w:p w14:paraId="2D03EB48" w14:textId="31C31364" w:rsidR="008325CC" w:rsidRPr="00263FA8" w:rsidRDefault="008325CC" w:rsidP="00713915">
      <w:r w:rsidRPr="001813B1">
        <w:lastRenderedPageBreak/>
        <w:t xml:space="preserve">In de schema’s van STOP komt in een aantal hoofd- en subelementen het element InleidendeTekst -bedoeld voor niet-juridische contextinformatie- voor. </w:t>
      </w:r>
      <w:r w:rsidRPr="004F48AA">
        <w:t xml:space="preserve">Dit element zal in een toekomstige versie van de standaard vervallen; gebruik daarvan wordt daarom nu afgeraden. </w:t>
      </w:r>
      <w:r w:rsidRPr="001813B1">
        <w:t>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 Id="rId28" Type="http://schemas.openxmlformats.org/officeDocument/2006/relationships/image" Target="media/image_f144ab0bd78544f35e06685c37ee40e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