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8325CC" w:rsidRDefault="008325CC" w:rsidP="007B2C73">
      <w:pPr>
        <w:pStyle w:val="Kop2"/>
      </w:pPr>
      <w:bookmarkStart w:id="238" w:name="_Ref_6cf77baf72327a576b53206129dac2c6_1"/>
      <w:r>
        <w:lastRenderedPageBreak/>
        <w:t>Wijzigen van omgevingsdocumenten met wijzigingsbesluiten</w:t>
      </w:r>
      <w:bookmarkEnd w:id="238"/>
    </w:p>
    <w:p w14:paraId="4AE7745E" w14:textId="1F08FB02" w:rsidR="008325CC" w:rsidRPr="00794479" w:rsidRDefault="008325CC" w:rsidP="00855EB9">
      <w:r>
        <w:t>Dit hoofdstuk gaat over het wijzigen van omgevingsdocumenten met wijzigingsbesluiten. Daarbij is onderscheid gemaakt in het wijzigen van tekst (</w:t>
      </w:r>
      <w:r w:rsidR="008A0D54">
        <w:fldChar w:fldCharType="begin"/>
      </w:r>
      <w:r w:rsidR="008A0D54">
        <w:instrText xml:space="preserve"> REF _Ref_946310b5b8c0e265d288f3f345dbdfde_1 \n \h </w:instrText>
      </w:r>
      <w:r w:rsidR="008A0D54">
        <w:fldChar w:fldCharType="separate"/>
      </w:r>
      <w:r w:rsidR="00E21A2D">
        <w:t>8.1</w:t>
      </w:r>
      <w:r w:rsidR="008A0D54">
        <w:fldChar w:fldCharType="end"/>
      </w:r>
      <w:r>
        <w:t xml:space="preserve">), het wijzigen van GIO’s (paragraaf </w:t>
      </w:r>
      <w:r>
        <w:fldChar w:fldCharType="begin"/>
      </w:r>
      <w:r>
        <w:instrText xml:space="preserve"> REF _Ref_2cd4f823732417c2247e9905b05993a5_1 \n \h </w:instrText>
      </w:r>
      <w:r>
        <w:fldChar w:fldCharType="separate"/>
      </w:r>
      <w:r w:rsidR="00E21A2D">
        <w:t>8.2</w:t>
      </w:r>
      <w:r>
        <w:fldChar w:fldCharType="end"/>
      </w:r>
      <w:r>
        <w:t xml:space="preserve">) en het wijzigen van OW-objecten (paragraaf </w:t>
      </w:r>
      <w:r>
        <w:fldChar w:fldCharType="begin"/>
      </w:r>
      <w:r>
        <w:instrText xml:space="preserve"> REF _Ref_afc8193c946a43ab1df4507948176248_1 \n \h </w:instrText>
      </w:r>
      <w:r>
        <w:fldChar w:fldCharType="separate"/>
      </w:r>
      <w:r w:rsidR="00855925">
        <w:rPr>
          <w:b/>
          <w:bCs/>
        </w:rPr>
        <w:fldChar w:fldCharType="begin"/>
      </w:r>
      <w:r w:rsidR="00855925">
        <w:instrText xml:space="preserve"> REF _Ref_527560df15745f6c81f4547af99d8afa_2 \n \h </w:instrText>
      </w:r>
      <w:r w:rsidR="00855925">
        <w:rPr>
          <w:b/>
          <w:bCs/>
        </w:rPr>
      </w:r>
      <w:r w:rsidR="00855925">
        <w:rPr>
          <w:b/>
          <w:bCs/>
        </w:rPr>
        <w:fldChar w:fldCharType="separate"/>
      </w:r>
      <w:r w:rsidR="00855925">
        <w:t>8.3</w:t>
      </w:r>
      <w:r w:rsidR="00855925">
        <w:rPr>
          <w:b/>
          <w:bCs/>
        </w:rPr>
        <w:fldChar w:fldCharType="end"/>
      </w:r>
      <w:r w:rsidR="00E21A2D">
        <w:rPr>
          <w:b/>
          <w:bCs/>
        </w:rPr>
        <w:t>.</w:t>
      </w:r>
      <w:r>
        <w:fldChar w:fldCharType="end"/>
      </w:r>
      <w:r>
        <w:t>).</w:t>
      </w:r>
      <w:r w:rsidR="00F85955">
        <w:t xml:space="preserve"> </w:t>
      </w:r>
      <w:r w:rsidR="00F85955" w:rsidRPr="00F85955">
        <w:t xml:space="preserve">De wijzigingsmethode Intrekken &amp; vervangen, als reguliere wijzigingsmethode, is het onderwerp van paragraaf </w:t>
      </w:r>
      <w:r w:rsidR="006F3C79">
        <w:fldChar w:fldCharType="begin"/>
      </w:r>
      <w:r w:rsidR="006F3C79">
        <w:instrText xml:space="preserve"> REF _Ref_11222c66d22adbcf0b9acbc24fb77339_2 \n \h </w:instrText>
      </w:r>
      <w:r w:rsidR="006F3C79">
        <w:fldChar w:fldCharType="separate"/>
      </w:r>
      <w:r w:rsidR="00E21A2D">
        <w:t>8.4</w:t>
      </w:r>
      <w:r w:rsidR="006F3C79">
        <w:fldChar w:fldCharType="end"/>
      </w:r>
      <w:r w:rsidR="00F85955" w:rsidRPr="00F8595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