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8325CC" w:rsidRPr="00F03DD9" w:rsidRDefault="008325CC" w:rsidP="00E43714">
      <w:pPr>
        <w:pStyle w:val="Kop4"/>
      </w:pPr>
      <w:bookmarkStart w:id="314" w:name="_Ref_16724f6b395a3623632c3bf7edad64f3_1"/>
      <w:r>
        <w:t>Doel als i</w:t>
      </w:r>
      <w:r w:rsidRPr="00F03DD9">
        <w:t>dentificatie van een Regelingversie</w:t>
      </w:r>
      <w:bookmarkEnd w:id="314"/>
    </w:p>
    <w:p w14:paraId="07AEF26D" w14:textId="77777777" w:rsidR="008325CC" w:rsidRPr="00F03DD9" w:rsidRDefault="008325CC"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8325CC" w:rsidRPr="00F03DD9" w:rsidRDefault="008325CC" w:rsidP="00E43714"/>
    <w:p w14:paraId="0179A2C7" w14:textId="77777777" w:rsidR="008325CC" w:rsidRPr="00F03DD9" w:rsidRDefault="008325CC"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xml:space="preserve">, voorbereidingsprocedure, besluitvorming, bekendmaken en consolideren, is een unieke identificatie nodig. De STOP/TPOD-standaard noemt die identificatie Doel. De term Doel is </w:t>
      </w:r>
      <w:r w:rsidRPr="00F03DD9">
        <w:lastRenderedPageBreak/>
        <w:t>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8325CC" w:rsidRPr="00F03DD9" w:rsidRDefault="008325CC"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8325CC" w:rsidRPr="00F03DD9" w:rsidRDefault="008325CC"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8325CC" w:rsidRPr="00F03DD9" w:rsidRDefault="008325CC"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8325CC" w:rsidRPr="00F03DD9" w:rsidRDefault="008325CC" w:rsidP="00E43714">
      <w:pPr>
        <w:pStyle w:val="Opsommingtekens1"/>
      </w:pPr>
      <w:r w:rsidRPr="00F03DD9">
        <w:t>één versie van elk informatieobject dat onderdeel is van het nieuwe of gewijzigde omgevingsdocument;</w:t>
      </w:r>
    </w:p>
    <w:p w14:paraId="0F5FDEC7" w14:textId="77777777" w:rsidR="008325CC" w:rsidRPr="00F03DD9" w:rsidRDefault="008325CC" w:rsidP="00E43714">
      <w:pPr>
        <w:pStyle w:val="Opsommingtekens1"/>
      </w:pPr>
      <w:r w:rsidRPr="00F03DD9">
        <w:t>één versie van de OW-informatie die hoort bij het nieuwe of gewijzigde omgevingsdocument</w:t>
      </w:r>
      <w:r>
        <w:rPr>
          <w:rStyle w:val="Voetnootmarkering"/>
        </w:rPr>
        <w:footnoteReference w:id="18"/>
      </w:r>
      <w:r w:rsidRPr="00F03DD9">
        <w:t>.</w:t>
      </w:r>
    </w:p>
    <w:p w14:paraId="6BF23B47" w14:textId="77777777" w:rsidR="008325CC" w:rsidRPr="00F03DD9" w:rsidRDefault="008325CC" w:rsidP="00E43714"/>
    <w:p w14:paraId="46D8FB78" w14:textId="77777777" w:rsidR="008325CC" w:rsidRPr="00F03DD9" w:rsidRDefault="008325CC"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8325CC" w:rsidRPr="00F03DD9" w:rsidRDefault="008325CC" w:rsidP="00E43714"/>
    <w:p w14:paraId="2D1373FC" w14:textId="7E3B4F08" w:rsidR="008325CC" w:rsidRDefault="008325CC"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5E55504E" w:rsidR="008325CC" w:rsidRDefault="008325CC"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8325CC" w:rsidRPr="0043568C" w:rsidRDefault="008325CC"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w:t>
      </w:r>
      <w:r w:rsidRPr="00F03DD9">
        <w:lastRenderedPageBreak/>
        <w:t xml:space="preserve">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8325CC" w:rsidRDefault="008325CC"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4438D32B" w:rsidR="008325CC" w:rsidRPr="00F03DD9" w:rsidRDefault="008325CC" w:rsidP="00E43714">
      <w:r>
        <w:t xml:space="preserve">In paragraaf </w:t>
      </w:r>
      <w:r w:rsidR="004F6CC7">
        <w:fldChar w:fldCharType="begin"/>
      </w:r>
      <w:r w:rsidR="004F6CC7">
        <w:instrText xml:space="preserve"> REF _Ref_9aebdb715881a035b48fd5a2d9b89cf2_1 \n \h </w:instrText>
      </w:r>
      <w:r w:rsidR="004F6CC7">
        <w:fldChar w:fldCharType="separate"/>
      </w:r>
      <w:r w:rsidR="00E21A2D">
        <w:t>10.4.1.2</w:t>
      </w:r>
      <w:r w:rsidR="004F6CC7">
        <w:fldChar w:fldCharType="end"/>
      </w:r>
      <w:r>
        <w:t xml:space="preserve"> is de concrete toepassing van Doel op </w:t>
      </w:r>
      <w:fldSimple w:instr=" DOCVARIABLE ID01+ ">
        <w:r w:rsidR="003E597C">
          <w:t>de reactieve interventie</w:t>
        </w:r>
      </w:fldSimple>
      <w:r>
        <w:t xml:space="preserve"> beschreven in de vorm van specificaties en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