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AFB8" w14:textId="60ACC577" w:rsidR="00E33EDD" w:rsidRDefault="005C477E" w:rsidP="008F0E01">
      <w:pPr>
        <w:pStyle w:val="Kop2bijlage"/>
      </w:pPr>
      <w:r>
        <w:lastRenderedPageBreak/>
        <w:t>Versiehistorie eerdere versies</w:t>
      </w:r>
    </w:p>
    <w:p w14:paraId="78AD271C" w14:textId="2108A2B1" w:rsidR="002B22D2" w:rsidRDefault="005C477E" w:rsidP="005C477E">
      <w:r>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78" w:history="1">
        <w:r w:rsidR="00BC3E88" w:rsidRPr="00B26823">
          <w:rPr>
            <w:rStyle w:val="Hyperlink"/>
          </w:rPr>
          <w:t>https://www.geonovum.nl/geo-standaarden/omgevingswet/meldingen</w:t>
        </w:r>
      </w:hyperlink>
      <w:r w:rsidR="00BC3E88" w:rsidRPr="00B26823">
        <w:t>.</w:t>
      </w:r>
    </w:p>
    <w:p w14:paraId="19744CD5" w14:textId="7D6EAF58" w:rsidR="005C477E" w:rsidRDefault="005C477E" w:rsidP="005C477E">
      <w:r>
        <w:t xml:space="preserve">Voor de STOP-standaard bestaat een vergelijkbaar meldingssysteem, waarnaar wordt verwezen met STOP-issue #xx. De STOP-issuetracker is te vinden via </w:t>
      </w:r>
      <w:hyperlink r:id="rId79" w:history="1">
        <w:r w:rsidR="004300F4" w:rsidRPr="0018440B">
          <w:rPr>
            <w:rStyle w:val="Hyperlink"/>
          </w:rPr>
          <w:t>https://gitlab.com/koop/STOP/standaard/-/issues</w:t>
        </w:r>
      </w:hyperlink>
      <w:r>
        <w:t>.</w:t>
      </w:r>
    </w:p>
    <w:p w14:paraId="169C32F2" w14:textId="77777777" w:rsidR="005C477E" w:rsidRDefault="005C477E" w:rsidP="005C477E"/>
    <w:tbl>
      <w:tblPr>
        <w:tblStyle w:val="Versiehistorie"/>
        <w:tblW w:w="5000" w:type="pct"/>
        <w:tblLayout w:type="fixed"/>
        <w:tblLook w:val="0620" w:firstRow="1" w:lastRow="0" w:firstColumn="0" w:lastColumn="0" w:noHBand="1" w:noVBand="1"/>
      </w:tblPr>
      <w:tblGrid>
        <w:gridCol w:w="962"/>
        <w:gridCol w:w="1301"/>
        <w:gridCol w:w="6231"/>
      </w:tblGrid>
      <w:tr w:rsidR="00595D1F" w:rsidRPr="00B26823" w14:paraId="24B80AED" w14:textId="77777777" w:rsidTr="00C11E43">
        <w:trPr>
          <w:cnfStyle w:val="100000000000" w:firstRow="1" w:lastRow="0" w:firstColumn="0" w:lastColumn="0" w:oddVBand="0" w:evenVBand="0" w:oddHBand="0" w:evenHBand="0" w:firstRowFirstColumn="0" w:firstRowLastColumn="0" w:lastRowFirstColumn="0" w:lastRowLastColumn="0"/>
          <w:tblHeader/>
        </w:trPr>
        <w:tc>
          <w:tcPr>
            <w:tcW w:w="566" w:type="pct"/>
          </w:tcPr>
          <w:p w14:paraId="5DEAF8B3" w14:textId="77777777" w:rsidR="00595D1F" w:rsidRPr="00B26823" w:rsidRDefault="00595D1F" w:rsidP="00C11E43">
            <w:r w:rsidRPr="00B26823">
              <w:t>Versie</w:t>
            </w:r>
          </w:p>
        </w:tc>
        <w:tc>
          <w:tcPr>
            <w:tcW w:w="766" w:type="pct"/>
          </w:tcPr>
          <w:p w14:paraId="1A53DAF9" w14:textId="77777777" w:rsidR="00595D1F" w:rsidRPr="00B26823" w:rsidRDefault="00595D1F" w:rsidP="00C11E43">
            <w:r w:rsidRPr="00B26823">
              <w:t>Datum</w:t>
            </w:r>
          </w:p>
        </w:tc>
        <w:tc>
          <w:tcPr>
            <w:tcW w:w="3668" w:type="pct"/>
          </w:tcPr>
          <w:p w14:paraId="1E04442C" w14:textId="77777777" w:rsidR="00595D1F" w:rsidRPr="00B26823" w:rsidRDefault="00595D1F" w:rsidP="00C11E43">
            <w:r w:rsidRPr="00B26823">
              <w:t>Wijziging</w:t>
            </w:r>
          </w:p>
        </w:tc>
      </w:tr>
      <w:tr w:rsidR="00563269" w14:paraId="4C47F4B3" w14:textId="77777777" w:rsidTr="00C11E43">
        <w:tc>
          <w:tcPr>
            <w:tcW w:w="566" w:type="pct"/>
          </w:tcPr>
          <w:p w14:paraId="2E9D85C6" w14:textId="3C39D550" w:rsidR="00563269" w:rsidRDefault="00563269" w:rsidP="00563269">
            <w:r>
              <w:t>2.0.2</w:t>
            </w:r>
          </w:p>
        </w:tc>
        <w:tc>
          <w:tcPr>
            <w:tcW w:w="766" w:type="pct"/>
          </w:tcPr>
          <w:p w14:paraId="6C21CA54" w14:textId="11B92E50" w:rsidR="00563269" w:rsidRDefault="00563269" w:rsidP="00563269">
            <w:r w:rsidRPr="0017354D">
              <w:t>2023-06-</w:t>
            </w:r>
            <w:r>
              <w:t>23</w:t>
            </w:r>
          </w:p>
        </w:tc>
        <w:tc>
          <w:tcPr>
            <w:tcW w:w="3668" w:type="pct"/>
          </w:tcPr>
          <w:p w14:paraId="08327B26" w14:textId="77777777" w:rsidR="00563269" w:rsidRDefault="00563269" w:rsidP="00563269">
            <w:r>
              <w:t>Hele document:</w:t>
            </w:r>
          </w:p>
          <w:p w14:paraId="1D66124F" w14:textId="77777777" w:rsidR="00E907AD" w:rsidRDefault="00563269" w:rsidP="00E907AD">
            <w:pPr>
              <w:pStyle w:val="Opsommingtekens1"/>
            </w:pPr>
            <w:r>
              <w:t>Tekst is gecorrigeerd en verbeterd</w:t>
            </w:r>
          </w:p>
          <w:p w14:paraId="675BEAB4" w14:textId="203B48D7" w:rsidR="00563269" w:rsidRDefault="00563269" w:rsidP="00DB6D1F">
            <w:pPr>
              <w:pStyle w:val="Opsommingtekens1"/>
            </w:pPr>
            <w:r>
              <w:t>Tekst is geactualiseerd n.a.v. wijzigingen in wet- en regelgeving</w:t>
            </w:r>
          </w:p>
        </w:tc>
      </w:tr>
      <w:tr w:rsidR="00563269" w14:paraId="4A93704B" w14:textId="77777777" w:rsidTr="00C11E43">
        <w:tc>
          <w:tcPr>
            <w:tcW w:w="566" w:type="pct"/>
          </w:tcPr>
          <w:p w14:paraId="5C08164C" w14:textId="65FD340E" w:rsidR="00563269" w:rsidRDefault="00563269" w:rsidP="00563269">
            <w:r w:rsidRPr="00E34192">
              <w:t>2.0.2</w:t>
            </w:r>
          </w:p>
        </w:tc>
        <w:tc>
          <w:tcPr>
            <w:tcW w:w="766" w:type="pct"/>
          </w:tcPr>
          <w:p w14:paraId="3D4C3C0C" w14:textId="3DC2E5D6" w:rsidR="00563269" w:rsidRDefault="00563269" w:rsidP="00563269">
            <w:r w:rsidRPr="00E34192">
              <w:t>2023-06-23</w:t>
            </w:r>
          </w:p>
        </w:tc>
        <w:tc>
          <w:tcPr>
            <w:tcW w:w="3668" w:type="pct"/>
          </w:tcPr>
          <w:p w14:paraId="30A87B6A" w14:textId="78F81A08" w:rsidR="00563269" w:rsidRDefault="00563269" w:rsidP="00563269">
            <w:r w:rsidRPr="00E34192">
              <w:t>In alle kaders over toekomstige functionaliteit is nu ook aangegeven of er een workaround bestaat en zo ja, wat die workaround is.</w:t>
            </w:r>
          </w:p>
        </w:tc>
      </w:tr>
      <w:tr w:rsidR="00563269" w14:paraId="131447B5" w14:textId="77777777" w:rsidTr="00C11E43">
        <w:tc>
          <w:tcPr>
            <w:tcW w:w="566" w:type="pct"/>
          </w:tcPr>
          <w:p w14:paraId="314E6235" w14:textId="610B9632" w:rsidR="00563269" w:rsidRDefault="00563269" w:rsidP="00563269">
            <w:r w:rsidRPr="001C39A4">
              <w:t>2.0.2</w:t>
            </w:r>
          </w:p>
        </w:tc>
        <w:tc>
          <w:tcPr>
            <w:tcW w:w="766" w:type="pct"/>
          </w:tcPr>
          <w:p w14:paraId="271A4D1E" w14:textId="148DEE95" w:rsidR="00563269" w:rsidRDefault="00563269" w:rsidP="00563269">
            <w:r w:rsidRPr="001C39A4">
              <w:t>2023-06-23</w:t>
            </w:r>
          </w:p>
        </w:tc>
        <w:tc>
          <w:tcPr>
            <w:tcW w:w="3668" w:type="pct"/>
          </w:tcPr>
          <w:p w14:paraId="24068B9E" w14:textId="62FDD843" w:rsidR="00563269" w:rsidRDefault="00563269" w:rsidP="00563269">
            <w:r>
              <w:t xml:space="preserve">Hoofdstuk </w:t>
            </w:r>
            <w:r w:rsidR="00E907AD">
              <w:t>2</w:t>
            </w:r>
            <w:r>
              <w:t xml:space="preserve"> Inhoudelijke aspecten van de reactieve interventie</w:t>
            </w:r>
          </w:p>
          <w:p w14:paraId="2497803A" w14:textId="1153AC1E" w:rsidR="00E907AD" w:rsidRDefault="00563269" w:rsidP="00E907AD">
            <w:pPr>
              <w:pStyle w:val="Opsommingtekens1"/>
            </w:pPr>
            <w:r>
              <w:t xml:space="preserve">In de paragrafen </w:t>
            </w:r>
            <w:r w:rsidR="00E907AD">
              <w:t>2.1</w:t>
            </w:r>
            <w:r>
              <w:t xml:space="preserve"> tot en met </w:t>
            </w:r>
            <w:r w:rsidR="00E907AD">
              <w:t>2.3</w:t>
            </w:r>
            <w:r>
              <w:t xml:space="preserve"> enkele tekstuele correcties en verbeteringen aangebracht</w:t>
            </w:r>
          </w:p>
          <w:p w14:paraId="370D44C7" w14:textId="529F3629" w:rsidR="00563269" w:rsidRDefault="00563269" w:rsidP="00DB6D1F">
            <w:pPr>
              <w:pStyle w:val="Opsommingtekens1"/>
            </w:pPr>
            <w:r>
              <w:t xml:space="preserve">Paragraaf </w:t>
            </w:r>
            <w:r w:rsidR="00E907AD">
              <w:t>2.4</w:t>
            </w:r>
            <w:r>
              <w:t xml:space="preserve"> </w:t>
            </w:r>
            <w:r w:rsidRPr="00DF585A">
              <w:t>Wijziging van het omgevingsplan door de reactieve interventie: meervoudig bronhouderschap</w:t>
            </w:r>
            <w:r>
              <w:t xml:space="preserve"> herschreven om de werking van de reactieve interventie en de toepassing van het tijdelijk regelingdeel als technische uitvoering van het meervoudig bronhouderschap duidelijker uit te laten komen. De rolverdeling tussen provincie en gemeente is gelijk gebleven</w:t>
            </w:r>
          </w:p>
        </w:tc>
      </w:tr>
      <w:tr w:rsidR="00563269" w14:paraId="34EC1A14" w14:textId="77777777" w:rsidTr="00C11E43">
        <w:tc>
          <w:tcPr>
            <w:tcW w:w="566" w:type="pct"/>
          </w:tcPr>
          <w:p w14:paraId="2118A122" w14:textId="4FEE5D8B" w:rsidR="00563269" w:rsidRDefault="00563269" w:rsidP="00563269">
            <w:r w:rsidRPr="001C39A4">
              <w:t>2.0.2</w:t>
            </w:r>
          </w:p>
        </w:tc>
        <w:tc>
          <w:tcPr>
            <w:tcW w:w="766" w:type="pct"/>
          </w:tcPr>
          <w:p w14:paraId="48EA4C6C" w14:textId="0687893F" w:rsidR="00563269" w:rsidRDefault="00563269" w:rsidP="00563269">
            <w:r w:rsidRPr="001C39A4">
              <w:t>2023-06-23</w:t>
            </w:r>
          </w:p>
        </w:tc>
        <w:tc>
          <w:tcPr>
            <w:tcW w:w="3668" w:type="pct"/>
          </w:tcPr>
          <w:p w14:paraId="18A8F102" w14:textId="0D62DFB6" w:rsidR="00563269" w:rsidRDefault="00563269" w:rsidP="00563269">
            <w:r>
              <w:t xml:space="preserve">Paragraaf </w:t>
            </w:r>
            <w:r w:rsidR="00E907AD">
              <w:t>3</w:t>
            </w:r>
            <w:r w:rsidR="00A90203">
              <w:t>.</w:t>
            </w:r>
            <w:r w:rsidR="00E907AD">
              <w:t>4</w:t>
            </w:r>
            <w:r>
              <w:t xml:space="preserve"> Annoteren</w:t>
            </w:r>
          </w:p>
          <w:p w14:paraId="5F82B87A" w14:textId="24329945" w:rsidR="00563269" w:rsidRDefault="00563269" w:rsidP="00DB6D1F">
            <w:pPr>
              <w:pStyle w:val="Opsommingtekens1"/>
            </w:pPr>
            <w:r>
              <w:t>Betekenis en werking van annoteren is anders beschreven om duidelijker te maken wat het doet</w:t>
            </w:r>
          </w:p>
        </w:tc>
      </w:tr>
      <w:tr w:rsidR="00563269" w14:paraId="53ED5836" w14:textId="77777777" w:rsidTr="00C11E43">
        <w:tc>
          <w:tcPr>
            <w:tcW w:w="566" w:type="pct"/>
          </w:tcPr>
          <w:p w14:paraId="1A9C82FA" w14:textId="442EA0BE" w:rsidR="00563269" w:rsidRDefault="00563269" w:rsidP="00563269">
            <w:r w:rsidRPr="001C39A4">
              <w:t>2.0.2</w:t>
            </w:r>
          </w:p>
        </w:tc>
        <w:tc>
          <w:tcPr>
            <w:tcW w:w="766" w:type="pct"/>
          </w:tcPr>
          <w:p w14:paraId="0159723D" w14:textId="4BD96719" w:rsidR="00563269" w:rsidRDefault="00563269" w:rsidP="00563269">
            <w:r w:rsidRPr="001C39A4">
              <w:t>2023-06-23</w:t>
            </w:r>
          </w:p>
        </w:tc>
        <w:tc>
          <w:tcPr>
            <w:tcW w:w="3668" w:type="pct"/>
          </w:tcPr>
          <w:p w14:paraId="6E550E42" w14:textId="73760A12" w:rsidR="00563269" w:rsidRDefault="00563269" w:rsidP="00563269">
            <w:r>
              <w:t xml:space="preserve">Paragraaf </w:t>
            </w:r>
            <w:r w:rsidR="00E907AD">
              <w:t>3.5</w:t>
            </w:r>
            <w:r>
              <w:t xml:space="preserve"> Waardelijsten</w:t>
            </w:r>
          </w:p>
          <w:p w14:paraId="46C3EE0A" w14:textId="77777777" w:rsidR="00E907AD" w:rsidRDefault="00563269" w:rsidP="00E907AD">
            <w:pPr>
              <w:pStyle w:val="Opsommingtekens1"/>
            </w:pPr>
            <w:r>
              <w:t>Deze paragraaf maakte in vorige versies onderscheid tussen limitatieve en uitbreidbare waardelijsten. Gebleken is dat de oplossing voor uitbreidbare waardelijsten die in overeenstemming is met (de uri-strategie van) de architectuur van het DSO-stelsel, in de praktijk niet uitvoerbaar is. De TPOD-standaard kent daarom alleen nog limitatieve waardelijsten.</w:t>
            </w:r>
          </w:p>
          <w:p w14:paraId="5F80313A" w14:textId="7298A778" w:rsidR="00563269" w:rsidRDefault="00563269" w:rsidP="00DB6D1F">
            <w:pPr>
              <w:pStyle w:val="Opsommingtekens1"/>
            </w:pPr>
            <w:r>
              <w:t xml:space="preserve">Daar waar in hoofdstuk </w:t>
            </w:r>
            <w:r w:rsidR="00E907AD">
              <w:t>7</w:t>
            </w:r>
            <w:r>
              <w:t xml:space="preserve"> werd aangegeven of een waardelijst limitatief dan wel uitbreidbaar was, is die kwalificatie geschrapt.</w:t>
            </w:r>
          </w:p>
        </w:tc>
      </w:tr>
      <w:tr w:rsidR="00563269" w14:paraId="2C3332CB" w14:textId="77777777" w:rsidTr="00C11E43">
        <w:tc>
          <w:tcPr>
            <w:tcW w:w="566" w:type="pct"/>
          </w:tcPr>
          <w:p w14:paraId="0BB00788" w14:textId="7B8DEB30" w:rsidR="00563269" w:rsidRDefault="00563269" w:rsidP="00563269">
            <w:r w:rsidRPr="001C39A4">
              <w:lastRenderedPageBreak/>
              <w:t>2.0.2</w:t>
            </w:r>
          </w:p>
        </w:tc>
        <w:tc>
          <w:tcPr>
            <w:tcW w:w="766" w:type="pct"/>
          </w:tcPr>
          <w:p w14:paraId="7B1DA5B9" w14:textId="0E848F4B" w:rsidR="00563269" w:rsidRDefault="00563269" w:rsidP="00563269">
            <w:r w:rsidRPr="001C39A4">
              <w:t>2023-06-23</w:t>
            </w:r>
          </w:p>
        </w:tc>
        <w:tc>
          <w:tcPr>
            <w:tcW w:w="3668" w:type="pct"/>
          </w:tcPr>
          <w:p w14:paraId="0E79F7A8" w14:textId="4A8F08D8" w:rsidR="00563269" w:rsidRDefault="00563269" w:rsidP="00563269">
            <w:r>
              <w:t xml:space="preserve">Paragraaf </w:t>
            </w:r>
            <w:r w:rsidR="00A55B5A">
              <w:t>3.6</w:t>
            </w:r>
            <w:r>
              <w:t xml:space="preserve"> Presentatiemodel</w:t>
            </w:r>
          </w:p>
          <w:p w14:paraId="781E9F7A" w14:textId="77777777" w:rsidR="00563269" w:rsidRDefault="00563269" w:rsidP="00563269">
            <w:pPr>
              <w:pStyle w:val="Opsommingtekens1"/>
            </w:pPr>
            <w:r>
              <w:t>Beschrijving symbolisatiestijl per objecttype is toegevoegd en met voorbeelden toegelicht</w:t>
            </w:r>
          </w:p>
          <w:p w14:paraId="6929B08D" w14:textId="77777777" w:rsidR="00E907AD" w:rsidRDefault="00563269" w:rsidP="00E907AD">
            <w:pPr>
              <w:pStyle w:val="Opsommingtekens1"/>
            </w:pPr>
            <w:r>
              <w:t>Er is toegevoegd dat er nu ook symbolisatiestijlen voor lijnen en punten zijn en kleurenranges voor Normwaarden</w:t>
            </w:r>
          </w:p>
          <w:p w14:paraId="3B6BA8B0" w14:textId="03121E86" w:rsidR="00563269" w:rsidRDefault="00563269" w:rsidP="00DB6D1F">
            <w:pPr>
              <w:pStyle w:val="Opsommingtekens1"/>
            </w:pPr>
            <w:r>
              <w:t>Afbeeldingen zijn aangepast aan nieuwe symbolisatiestijlen</w:t>
            </w:r>
          </w:p>
        </w:tc>
      </w:tr>
      <w:tr w:rsidR="00563269" w14:paraId="3E099AB1" w14:textId="77777777" w:rsidTr="00C11E43">
        <w:tc>
          <w:tcPr>
            <w:tcW w:w="566" w:type="pct"/>
          </w:tcPr>
          <w:p w14:paraId="2B02B410" w14:textId="0B394FC3" w:rsidR="00563269" w:rsidRDefault="00563269" w:rsidP="00563269">
            <w:r w:rsidRPr="001C39A4">
              <w:t>2.0.2</w:t>
            </w:r>
          </w:p>
        </w:tc>
        <w:tc>
          <w:tcPr>
            <w:tcW w:w="766" w:type="pct"/>
          </w:tcPr>
          <w:p w14:paraId="21C296D7" w14:textId="30B59248" w:rsidR="00563269" w:rsidRDefault="00563269" w:rsidP="00563269">
            <w:r w:rsidRPr="001C39A4">
              <w:t>2023-06-23</w:t>
            </w:r>
          </w:p>
        </w:tc>
        <w:tc>
          <w:tcPr>
            <w:tcW w:w="3668" w:type="pct"/>
          </w:tcPr>
          <w:p w14:paraId="40B98E9A" w14:textId="17C0841D" w:rsidR="00563269" w:rsidRDefault="00563269" w:rsidP="00563269">
            <w:r>
              <w:t xml:space="preserve">Hoofdstuk </w:t>
            </w:r>
            <w:r w:rsidR="00A55B5A">
              <w:t>4</w:t>
            </w:r>
            <w:r>
              <w:t xml:space="preserve"> De </w:t>
            </w:r>
            <w:r w:rsidRPr="004F4F4F">
              <w:t xml:space="preserve">vormgeving </w:t>
            </w:r>
            <w:r>
              <w:t xml:space="preserve">van Besluit en Regeling bij </w:t>
            </w:r>
            <w:fldSimple w:instr=" DOCVARIABLE ID01+ ">
              <w:r w:rsidR="003E597C">
                <w:t>de reactieve interventie</w:t>
              </w:r>
            </w:fldSimple>
          </w:p>
          <w:p w14:paraId="29A0777F" w14:textId="77777777" w:rsidR="00563269" w:rsidRDefault="00563269" w:rsidP="00563269">
            <w:pPr>
              <w:pStyle w:val="Opsommingtekens1"/>
            </w:pPr>
            <w:r>
              <w:t xml:space="preserve">In dit hoofdstuk is nu onderscheid gemaakt tussen het besluit, dat </w:t>
            </w:r>
            <w:r w:rsidRPr="005C0821">
              <w:t>wordt gepubliceerd c.q. bekendgemaakt</w:t>
            </w:r>
            <w:r>
              <w:t>,</w:t>
            </w:r>
            <w:r w:rsidRPr="005C0821">
              <w:t xml:space="preserve"> </w:t>
            </w:r>
            <w:r>
              <w:t>en de op het besluit betrekking hebbende stukken, die ter inzage moeten worden gelegd. Dit is waar relevant in de tekst van dit hoofdstuk verwerkt</w:t>
            </w:r>
          </w:p>
          <w:p w14:paraId="2C5A8C8A" w14:textId="04A9F5CE" w:rsidR="00E907AD" w:rsidRDefault="00563269" w:rsidP="00E907AD">
            <w:pPr>
              <w:pStyle w:val="Opsommingtekens1"/>
            </w:pPr>
            <w:r w:rsidRPr="00754A6E">
              <w:t xml:space="preserve">Paragraaf </w:t>
            </w:r>
            <w:r w:rsidR="00A55B5A">
              <w:t>4.2</w:t>
            </w:r>
            <w:r w:rsidRPr="00754A6E">
              <w:t xml:space="preserve"> is tussengevoegd, verplaatst vanuit hoofdstuk 5. In deze paragraaf</w:t>
            </w:r>
            <w:r w:rsidRPr="00C1655E">
              <w:t xml:space="preserve"> </w:t>
            </w:r>
            <w:r>
              <w:t xml:space="preserve">is het onderscheid tussen bijlagen en </w:t>
            </w:r>
            <w:r w:rsidRPr="008D278B">
              <w:t>op het besluit betrekking hebbende stukken</w:t>
            </w:r>
            <w:r>
              <w:t xml:space="preserve"> uitgelegd en is beschreven hoe die bijlagen en stukken openbaar worden gemaakt, zowel met de beoogde definitieve oplossing als met de tijdelijke workarounds. </w:t>
            </w:r>
            <w:r w:rsidRPr="00754A6E">
              <w:t xml:space="preserve">De bestaande paragraaf is gesplitst in twee subparagrafen en subparagraaf </w:t>
            </w:r>
            <w:r w:rsidR="00A55B5A">
              <w:t>4.2.3</w:t>
            </w:r>
            <w:r w:rsidRPr="00754A6E">
              <w:t xml:space="preserve"> is toegevoegd. In die subparagraaf is beschreven dat de op het besluit betrekking hebbende stukken elektronisch ter inzage gelegd moeten worden met een kader met toekomstige functionaliteit en een workaround</w:t>
            </w:r>
          </w:p>
          <w:p w14:paraId="41218574" w14:textId="6E854092" w:rsidR="00563269" w:rsidRDefault="00563269" w:rsidP="00DB6D1F">
            <w:pPr>
              <w:pStyle w:val="Opsommingtekens1"/>
            </w:pPr>
            <w:r>
              <w:t xml:space="preserve">In dit hoofdstuk is het onderscheid tussen Besluit en Regeling duidelijker gemaakt, aanvullingen daarvoor staan in paragrafen </w:t>
            </w:r>
            <w:r w:rsidR="00A55B5A">
              <w:t>4.3.2</w:t>
            </w:r>
            <w:r>
              <w:t xml:space="preserve"> en </w:t>
            </w:r>
            <w:r w:rsidR="00A55B5A">
              <w:t>4.3.3</w:t>
            </w:r>
            <w:r>
              <w:t>.</w:t>
            </w:r>
          </w:p>
        </w:tc>
      </w:tr>
      <w:tr w:rsidR="00563269" w14:paraId="0BEC597B" w14:textId="77777777" w:rsidTr="00C11E43">
        <w:tc>
          <w:tcPr>
            <w:tcW w:w="566" w:type="pct"/>
          </w:tcPr>
          <w:p w14:paraId="3A3FD1EA" w14:textId="7B0C7545" w:rsidR="00563269" w:rsidRDefault="00563269" w:rsidP="00563269">
            <w:r w:rsidRPr="001C39A4">
              <w:t>2.0.2</w:t>
            </w:r>
          </w:p>
        </w:tc>
        <w:tc>
          <w:tcPr>
            <w:tcW w:w="766" w:type="pct"/>
          </w:tcPr>
          <w:p w14:paraId="3D64E14A" w14:textId="27FBCC48" w:rsidR="00563269" w:rsidRDefault="00563269" w:rsidP="00563269">
            <w:r w:rsidRPr="001C39A4">
              <w:t>2023-06-23</w:t>
            </w:r>
          </w:p>
        </w:tc>
        <w:tc>
          <w:tcPr>
            <w:tcW w:w="3668" w:type="pct"/>
          </w:tcPr>
          <w:p w14:paraId="01D8B582" w14:textId="2DA5EE4D" w:rsidR="00563269" w:rsidRDefault="00563269" w:rsidP="00563269">
            <w:r>
              <w:t xml:space="preserve">Paragrafen </w:t>
            </w:r>
            <w:r w:rsidR="00A55B5A">
              <w:t>4.4.2.1</w:t>
            </w:r>
            <w:r>
              <w:t xml:space="preserve"> en </w:t>
            </w:r>
            <w:r w:rsidR="00FB79C5">
              <w:t>4.4.2.2</w:t>
            </w:r>
            <w:r>
              <w:t>:</w:t>
            </w:r>
          </w:p>
          <w:p w14:paraId="7E9AF4F2" w14:textId="77777777" w:rsidR="00E907AD" w:rsidRDefault="00563269" w:rsidP="00E907AD">
            <w:pPr>
              <w:pStyle w:val="Opsommingtekens1"/>
            </w:pPr>
            <w:r>
              <w:t>De voorkeursvariant voor het element Toelichting als onderdeel van het Besluit is gewijzigd</w:t>
            </w:r>
          </w:p>
          <w:p w14:paraId="6223A135" w14:textId="6E459611" w:rsidR="00563269" w:rsidRDefault="00563269" w:rsidP="00DB6D1F">
            <w:pPr>
              <w:pStyle w:val="Opsommingtekens1"/>
            </w:pPr>
            <w:r>
              <w:t>Bij de (hoofd)elementen ArtikelgewijzeToelichting en Inhoudsopgave (van het Besluit) is aangegeven dat ze in een toekomstige versie van de standaard gaan vervallen en dat gebruik afgeraden wordt</w:t>
            </w:r>
          </w:p>
        </w:tc>
      </w:tr>
      <w:tr w:rsidR="00563269" w14:paraId="08C6893F" w14:textId="77777777" w:rsidTr="00C11E43">
        <w:tc>
          <w:tcPr>
            <w:tcW w:w="566" w:type="pct"/>
          </w:tcPr>
          <w:p w14:paraId="2374D0A7" w14:textId="1AD96E33" w:rsidR="00563269" w:rsidRDefault="00563269" w:rsidP="00563269">
            <w:r w:rsidRPr="001C39A4">
              <w:t>2.0.2</w:t>
            </w:r>
          </w:p>
        </w:tc>
        <w:tc>
          <w:tcPr>
            <w:tcW w:w="766" w:type="pct"/>
          </w:tcPr>
          <w:p w14:paraId="537557A1" w14:textId="22655785" w:rsidR="00563269" w:rsidRDefault="00563269" w:rsidP="00563269">
            <w:r w:rsidRPr="001C39A4">
              <w:t>2023-06-23</w:t>
            </w:r>
          </w:p>
        </w:tc>
        <w:tc>
          <w:tcPr>
            <w:tcW w:w="3668" w:type="pct"/>
          </w:tcPr>
          <w:p w14:paraId="24DB5D9D" w14:textId="2272575A" w:rsidR="00563269" w:rsidRDefault="00563269" w:rsidP="00563269">
            <w:r>
              <w:t xml:space="preserve">Paragraaf </w:t>
            </w:r>
            <w:r w:rsidR="00FB79C5">
              <w:t>4.4.2.1</w:t>
            </w:r>
            <w:r>
              <w:t>:</w:t>
            </w:r>
          </w:p>
          <w:p w14:paraId="57AFA7D5" w14:textId="0EA310C7" w:rsidR="00563269" w:rsidRDefault="00563269" w:rsidP="00DB6D1F">
            <w:pPr>
              <w:pStyle w:val="Opsommingtekens1"/>
            </w:pPr>
            <w:r>
              <w:t>In het onderdeel WijzigBijlage, RegelingMutatie is de beschrijving van de wijzigacties verwijderd. Dat zijn toepassingen van de wijzigingsmethode renvooi die door software worden uitgevoerd, die horen niet thuis in de normbeschrijving</w:t>
            </w:r>
          </w:p>
        </w:tc>
      </w:tr>
      <w:tr w:rsidR="00563269" w14:paraId="22C9E1CB" w14:textId="77777777" w:rsidTr="00C11E43">
        <w:tc>
          <w:tcPr>
            <w:tcW w:w="566" w:type="pct"/>
          </w:tcPr>
          <w:p w14:paraId="028C2F8B" w14:textId="20C75360" w:rsidR="00563269" w:rsidRDefault="00563269" w:rsidP="00563269">
            <w:r w:rsidRPr="001C39A4">
              <w:t>2.0.2</w:t>
            </w:r>
          </w:p>
        </w:tc>
        <w:tc>
          <w:tcPr>
            <w:tcW w:w="766" w:type="pct"/>
          </w:tcPr>
          <w:p w14:paraId="570886D1" w14:textId="19D63C61" w:rsidR="00563269" w:rsidRDefault="00563269" w:rsidP="00563269">
            <w:r w:rsidRPr="001C39A4">
              <w:t>2023-06-23</w:t>
            </w:r>
          </w:p>
        </w:tc>
        <w:tc>
          <w:tcPr>
            <w:tcW w:w="3668" w:type="pct"/>
          </w:tcPr>
          <w:p w14:paraId="4AD7190C" w14:textId="16D439D6" w:rsidR="00563269" w:rsidRDefault="00563269" w:rsidP="00563269">
            <w:r>
              <w:t xml:space="preserve">Paragraaf </w:t>
            </w:r>
            <w:r w:rsidR="00FB79C5">
              <w:t>4.4.2.2</w:t>
            </w:r>
            <w:r>
              <w:t xml:space="preserve"> en </w:t>
            </w:r>
            <w:r w:rsidR="00FB79C5">
              <w:t>4.4.3.2</w:t>
            </w:r>
            <w:r>
              <w:t>:</w:t>
            </w:r>
          </w:p>
          <w:p w14:paraId="7D28D6EB" w14:textId="3F87B7E3" w:rsidR="00563269" w:rsidRDefault="00563269" w:rsidP="00DB6D1F">
            <w:pPr>
              <w:pStyle w:val="Opsommingtekens1"/>
            </w:pPr>
            <w:r>
              <w:t xml:space="preserve">Er zijn afbeeldingen toegevoegd met schematische overzichten van de onderdelen van BesluitCompact respectievelijk RegelingCompact voor </w:t>
            </w:r>
            <w:fldSimple w:instr=" DOCVARIABLE ID01+ ">
              <w:r w:rsidR="003E597C">
                <w:t>de reactieve interventie</w:t>
              </w:r>
            </w:fldSimple>
          </w:p>
        </w:tc>
      </w:tr>
      <w:tr w:rsidR="00563269" w14:paraId="27A85FA4" w14:textId="77777777" w:rsidTr="00C11E43">
        <w:tc>
          <w:tcPr>
            <w:tcW w:w="566" w:type="pct"/>
          </w:tcPr>
          <w:p w14:paraId="74B65D5C" w14:textId="5598ABB9" w:rsidR="00563269" w:rsidRDefault="00563269" w:rsidP="00563269">
            <w:r w:rsidRPr="001C39A4">
              <w:lastRenderedPageBreak/>
              <w:t>2.0.2</w:t>
            </w:r>
          </w:p>
        </w:tc>
        <w:tc>
          <w:tcPr>
            <w:tcW w:w="766" w:type="pct"/>
          </w:tcPr>
          <w:p w14:paraId="13287D33" w14:textId="5D00AB60" w:rsidR="00563269" w:rsidRDefault="00563269" w:rsidP="00563269">
            <w:r w:rsidRPr="001C39A4">
              <w:t>2023-06-23</w:t>
            </w:r>
          </w:p>
        </w:tc>
        <w:tc>
          <w:tcPr>
            <w:tcW w:w="3668" w:type="pct"/>
          </w:tcPr>
          <w:p w14:paraId="7DBB738A" w14:textId="74E9E63B" w:rsidR="00563269" w:rsidRDefault="00563269" w:rsidP="00563269">
            <w:r>
              <w:t xml:space="preserve">Paragraaf </w:t>
            </w:r>
            <w:r w:rsidR="00FB79C5">
              <w:t>4,4,2,3</w:t>
            </w:r>
          </w:p>
          <w:p w14:paraId="1357BADD" w14:textId="0B164A06" w:rsidR="00563269" w:rsidRDefault="00563269" w:rsidP="00DB6D1F">
            <w:pPr>
              <w:pStyle w:val="Opsommingtekens1"/>
            </w:pPr>
            <w:r>
              <w:t xml:space="preserve">De afbeelding in deze paragraaf, die een voorbeeld geeft van de toepassing van BesluitCompact bij </w:t>
            </w:r>
            <w:fldSimple w:instr=" DOCVARIABLE ID01+ ">
              <w:r w:rsidR="003E597C">
                <w:t>de reactieve interventie</w:t>
              </w:r>
            </w:fldSimple>
            <w:r>
              <w:t>, is vervangen. De WijzigBijlage is Bijlage A geworden (i.p.v. Bijlage I) en de verwijzing naar de WijzigBijlage in het WijzigArtikel is overeenkomstig aangepast. De datum van inwerkingtreden van het besluit is nu omschreven in plaats van dat er een exacte datum wordt gegeven, om de afbeelding in overeenstemming te brengen met de aanbeveling hierover in hoofdstuk 10</w:t>
            </w:r>
          </w:p>
        </w:tc>
      </w:tr>
      <w:tr w:rsidR="00563269" w14:paraId="077E42C6" w14:textId="77777777" w:rsidTr="00C11E43">
        <w:tc>
          <w:tcPr>
            <w:tcW w:w="566" w:type="pct"/>
          </w:tcPr>
          <w:p w14:paraId="11986C40" w14:textId="5CA633C9" w:rsidR="00563269" w:rsidRDefault="00563269" w:rsidP="00563269">
            <w:r w:rsidRPr="001C39A4">
              <w:t>2.0.2</w:t>
            </w:r>
          </w:p>
        </w:tc>
        <w:tc>
          <w:tcPr>
            <w:tcW w:w="766" w:type="pct"/>
          </w:tcPr>
          <w:p w14:paraId="1F7D9CC2" w14:textId="6F1D9EA7" w:rsidR="00563269" w:rsidRDefault="00563269" w:rsidP="00563269">
            <w:r w:rsidRPr="001C39A4">
              <w:t>2023-06-23</w:t>
            </w:r>
          </w:p>
        </w:tc>
        <w:tc>
          <w:tcPr>
            <w:tcW w:w="3668" w:type="pct"/>
          </w:tcPr>
          <w:p w14:paraId="5E5C5770" w14:textId="49F8B216" w:rsidR="00563269" w:rsidRDefault="00563269" w:rsidP="00563269">
            <w:r>
              <w:t xml:space="preserve">Paragraaf </w:t>
            </w:r>
            <w:r w:rsidR="00FB79C5">
              <w:t>4.4.3.1</w:t>
            </w:r>
            <w:r>
              <w:t xml:space="preserve"> en </w:t>
            </w:r>
            <w:r w:rsidR="00FB79C5">
              <w:t>4.4.3.2</w:t>
            </w:r>
            <w:r>
              <w:t>:</w:t>
            </w:r>
          </w:p>
          <w:p w14:paraId="25239862" w14:textId="77777777" w:rsidR="00E907AD" w:rsidRDefault="00563269" w:rsidP="00E907AD">
            <w:pPr>
              <w:pStyle w:val="Opsommingtekens1"/>
            </w:pPr>
            <w:r w:rsidRPr="0049058B">
              <w:t>Bij het hoofdelement ArtikelgewijzeToelichting en bij het inhoud-element InleidendeTekst (van de Regeling) is aangegeven dat ze in een toekomstige versie van de standaard gaan vervallen en dat gebruik afgeraden wordt. Daarbij is aangegeven dat geadviseerd wordt om in plaats van dit 'hoofdelement’ gebruik te maken van het ‘hoofdelement’ Toelichting met daarbinnen de gestructureerde opzet met de elementen AlgemeneToelichting en/of ArtikelgewijzeToelichting (WELT-231)</w:t>
            </w:r>
          </w:p>
          <w:p w14:paraId="30F37939" w14:textId="23B3006A" w:rsidR="00563269" w:rsidRDefault="00563269" w:rsidP="00DB6D1F">
            <w:pPr>
              <w:pStyle w:val="Opsommingtekens1"/>
            </w:pPr>
            <w:r>
              <w:t>Bepaling opgenomen dat binnen de Conditie slechts 1 Artikel is toegestaan</w:t>
            </w:r>
          </w:p>
        </w:tc>
      </w:tr>
      <w:tr w:rsidR="00563269" w14:paraId="1935E409" w14:textId="77777777" w:rsidTr="00C11E43">
        <w:tc>
          <w:tcPr>
            <w:tcW w:w="566" w:type="pct"/>
          </w:tcPr>
          <w:p w14:paraId="0E7F8580" w14:textId="51DB63DB" w:rsidR="00563269" w:rsidRDefault="00563269" w:rsidP="00563269">
            <w:r w:rsidRPr="001C39A4">
              <w:t>2.0.2</w:t>
            </w:r>
          </w:p>
        </w:tc>
        <w:tc>
          <w:tcPr>
            <w:tcW w:w="766" w:type="pct"/>
          </w:tcPr>
          <w:p w14:paraId="4D3128C9" w14:textId="68929E6D" w:rsidR="00563269" w:rsidRDefault="00563269" w:rsidP="00563269">
            <w:r w:rsidRPr="001C39A4">
              <w:t>2023-06-23</w:t>
            </w:r>
          </w:p>
        </w:tc>
        <w:tc>
          <w:tcPr>
            <w:tcW w:w="3668" w:type="pct"/>
          </w:tcPr>
          <w:p w14:paraId="5BD49B94" w14:textId="7C55EA31" w:rsidR="00563269" w:rsidRDefault="00563269" w:rsidP="00563269">
            <w:r>
              <w:t xml:space="preserve">Paragraaf </w:t>
            </w:r>
            <w:r w:rsidR="00FB79C5">
              <w:t>5.2.1.2</w:t>
            </w:r>
            <w:r>
              <w:t>:</w:t>
            </w:r>
          </w:p>
          <w:p w14:paraId="71F68414" w14:textId="066170C2" w:rsidR="00563269" w:rsidRDefault="00563269" w:rsidP="00DB6D1F">
            <w:pPr>
              <w:pStyle w:val="Opsommingtekens1"/>
            </w:pPr>
            <w:r>
              <w:t>Toegevoegd is dat Artikel de kleinste mutatie-eenheid is</w:t>
            </w:r>
          </w:p>
        </w:tc>
      </w:tr>
      <w:tr w:rsidR="00563269" w14:paraId="23059B97" w14:textId="77777777" w:rsidTr="00C11E43">
        <w:tc>
          <w:tcPr>
            <w:tcW w:w="566" w:type="pct"/>
          </w:tcPr>
          <w:p w14:paraId="65A13AC9" w14:textId="632F7CD8" w:rsidR="00563269" w:rsidRDefault="00563269" w:rsidP="00563269">
            <w:r w:rsidRPr="001C39A4">
              <w:t>2.0.2</w:t>
            </w:r>
          </w:p>
        </w:tc>
        <w:tc>
          <w:tcPr>
            <w:tcW w:w="766" w:type="pct"/>
          </w:tcPr>
          <w:p w14:paraId="75592920" w14:textId="2FD5576A" w:rsidR="00563269" w:rsidRDefault="00563269" w:rsidP="00563269">
            <w:r w:rsidRPr="001C39A4">
              <w:t>2023-06-23</w:t>
            </w:r>
          </w:p>
        </w:tc>
        <w:tc>
          <w:tcPr>
            <w:tcW w:w="3668" w:type="pct"/>
          </w:tcPr>
          <w:p w14:paraId="26875B65" w14:textId="1298595D" w:rsidR="00563269" w:rsidRDefault="00563269" w:rsidP="00563269">
            <w:r>
              <w:t xml:space="preserve">Paragraaf </w:t>
            </w:r>
            <w:r w:rsidR="00FB79C5">
              <w:t>5.3</w:t>
            </w:r>
            <w:r>
              <w:t xml:space="preserve"> Specificatie van de Vrijetekststructuur</w:t>
            </w:r>
          </w:p>
          <w:p w14:paraId="788BB758" w14:textId="3002BC2C" w:rsidR="00563269" w:rsidRDefault="00563269" w:rsidP="00DB6D1F">
            <w:pPr>
              <w:pStyle w:val="Opsommingtekens1"/>
            </w:pPr>
            <w:r>
              <w:t xml:space="preserve">In subparagraaf </w:t>
            </w:r>
            <w:r w:rsidR="00FB79C5">
              <w:t>5.</w:t>
            </w:r>
            <w:r w:rsidR="00CC64A9">
              <w:t>3.2</w:t>
            </w:r>
            <w:r>
              <w:t xml:space="preserve"> zijn </w:t>
            </w:r>
            <w:r w:rsidR="00CC64A9">
              <w:t>Figuur 20</w:t>
            </w:r>
            <w:r>
              <w:t xml:space="preserve"> en </w:t>
            </w:r>
            <w:r w:rsidR="00CC64A9">
              <w:t>Figuur 21</w:t>
            </w:r>
            <w:r>
              <w:t xml:space="preserve"> vervangen door gecorrigeerde figuren</w:t>
            </w:r>
          </w:p>
        </w:tc>
      </w:tr>
      <w:tr w:rsidR="00563269" w14:paraId="6E0FCA7D" w14:textId="77777777" w:rsidTr="00C11E43">
        <w:tc>
          <w:tcPr>
            <w:tcW w:w="566" w:type="pct"/>
          </w:tcPr>
          <w:p w14:paraId="6AB13032" w14:textId="2CD62CDA" w:rsidR="00563269" w:rsidRDefault="00563269" w:rsidP="00563269">
            <w:r w:rsidRPr="001C39A4">
              <w:t>2.0.2</w:t>
            </w:r>
          </w:p>
        </w:tc>
        <w:tc>
          <w:tcPr>
            <w:tcW w:w="766" w:type="pct"/>
          </w:tcPr>
          <w:p w14:paraId="2A92CEF9" w14:textId="2F83634A" w:rsidR="00563269" w:rsidRDefault="00563269" w:rsidP="00563269">
            <w:r w:rsidRPr="001C39A4">
              <w:t>2023-06-23</w:t>
            </w:r>
          </w:p>
        </w:tc>
        <w:tc>
          <w:tcPr>
            <w:tcW w:w="3668" w:type="pct"/>
          </w:tcPr>
          <w:p w14:paraId="5E84DB48" w14:textId="76F419C7" w:rsidR="00563269" w:rsidRDefault="00563269" w:rsidP="00563269">
            <w:r>
              <w:t xml:space="preserve">Paragraaf </w:t>
            </w:r>
            <w:r w:rsidR="00CC64A9">
              <w:t>6.1.2</w:t>
            </w:r>
            <w:r>
              <w:t xml:space="preserve"> Locatie:</w:t>
            </w:r>
          </w:p>
          <w:p w14:paraId="29DD4B59" w14:textId="77777777" w:rsidR="00563269" w:rsidRDefault="00563269" w:rsidP="00563269">
            <w:pPr>
              <w:pStyle w:val="Opsommingtekens1"/>
            </w:pPr>
            <w:r>
              <w:t>De volgorde van de subparagrafen is omgedraaid</w:t>
            </w:r>
          </w:p>
          <w:p w14:paraId="29A06848" w14:textId="77777777" w:rsidR="00563269" w:rsidRDefault="00563269" w:rsidP="00563269">
            <w:pPr>
              <w:pStyle w:val="Opsommingtekens1"/>
            </w:pPr>
            <w:r>
              <w:t>De positionering van GIO t.o.v. het besluit is aangepast aan wijzigingen in Bekendmakingswet en STOP</w:t>
            </w:r>
          </w:p>
          <w:p w14:paraId="398A5FDD" w14:textId="77777777" w:rsidR="00E907AD" w:rsidRDefault="00563269" w:rsidP="00E907AD">
            <w:pPr>
              <w:pStyle w:val="Opsommingtekens1"/>
            </w:pPr>
            <w:r>
              <w:t>Er is een beschrijving van de twee functies van de OW-Locatie toegevoegd</w:t>
            </w:r>
          </w:p>
          <w:p w14:paraId="5D1AF402" w14:textId="51A9DC51" w:rsidR="00563269" w:rsidRDefault="00563269" w:rsidP="00DB6D1F">
            <w:pPr>
              <w:pStyle w:val="Opsommingtekens1"/>
            </w:pPr>
            <w:r>
              <w:t xml:space="preserve">In de paragrafen </w:t>
            </w:r>
            <w:r w:rsidR="00CC64A9">
              <w:t>6.1.2.1</w:t>
            </w:r>
            <w:r>
              <w:t xml:space="preserve"> en </w:t>
            </w:r>
            <w:r w:rsidR="00CC64A9">
              <w:t>6.1.2.2</w:t>
            </w:r>
            <w:r>
              <w:t xml:space="preserve"> zijn de beschrijvingen van noemer, werkingsgebied, de functies van het OW-object Locatie, het werken met gebiedengroepen en de relatie tussen OW-Locatie en GIO aangepast, als uitwerking van de </w:t>
            </w:r>
            <w:hyperlink r:id="rId80" w:history="1">
              <w:r>
                <w:rPr>
                  <w:rStyle w:val="Hyperlink"/>
                </w:rPr>
                <w:t>Notitie Werkwijze Geo en Locaties in Omgevingsdocumenten</w:t>
              </w:r>
            </w:hyperlink>
          </w:p>
        </w:tc>
      </w:tr>
      <w:tr w:rsidR="00563269" w14:paraId="0350F822" w14:textId="77777777" w:rsidTr="00C11E43">
        <w:tc>
          <w:tcPr>
            <w:tcW w:w="566" w:type="pct"/>
          </w:tcPr>
          <w:p w14:paraId="5BDB2F89" w14:textId="7F00F4CD" w:rsidR="00563269" w:rsidRDefault="00563269" w:rsidP="00563269">
            <w:r w:rsidRPr="001C39A4">
              <w:t>2.0.2</w:t>
            </w:r>
          </w:p>
        </w:tc>
        <w:tc>
          <w:tcPr>
            <w:tcW w:w="766" w:type="pct"/>
          </w:tcPr>
          <w:p w14:paraId="02BB94FB" w14:textId="62BC5FAC" w:rsidR="00563269" w:rsidRDefault="00563269" w:rsidP="00563269">
            <w:r w:rsidRPr="001C39A4">
              <w:t>2023-06-23</w:t>
            </w:r>
          </w:p>
        </w:tc>
        <w:tc>
          <w:tcPr>
            <w:tcW w:w="3668" w:type="pct"/>
          </w:tcPr>
          <w:p w14:paraId="6FAF256B" w14:textId="6199FB4B" w:rsidR="00563269" w:rsidRDefault="00563269" w:rsidP="00563269">
            <w:r>
              <w:t xml:space="preserve">Paragraaf </w:t>
            </w:r>
            <w:r w:rsidR="00CC64A9">
              <w:t>6.1.3</w:t>
            </w:r>
            <w:r>
              <w:t xml:space="preserve"> Annotatie</w:t>
            </w:r>
          </w:p>
          <w:p w14:paraId="714F1E79" w14:textId="47365142" w:rsidR="00563269" w:rsidRDefault="00563269" w:rsidP="00DB6D1F">
            <w:pPr>
              <w:pStyle w:val="Opsommingtekens1"/>
            </w:pPr>
            <w:r>
              <w:t xml:space="preserve">Net als in paragraaf </w:t>
            </w:r>
            <w:r w:rsidR="00086A86">
              <w:t>3.4</w:t>
            </w:r>
            <w:r>
              <w:t xml:space="preserve"> is de betekenis en werking van annoteren anders beschreven om duidelijker te maken wat het doet</w:t>
            </w:r>
          </w:p>
        </w:tc>
      </w:tr>
      <w:tr w:rsidR="00563269" w14:paraId="681F3E68" w14:textId="77777777" w:rsidTr="00C11E43">
        <w:tc>
          <w:tcPr>
            <w:tcW w:w="566" w:type="pct"/>
          </w:tcPr>
          <w:p w14:paraId="4B2125E3" w14:textId="5D0C2521" w:rsidR="00563269" w:rsidRDefault="00563269" w:rsidP="00563269">
            <w:r w:rsidRPr="001C39A4">
              <w:lastRenderedPageBreak/>
              <w:t>2.0.2</w:t>
            </w:r>
          </w:p>
        </w:tc>
        <w:tc>
          <w:tcPr>
            <w:tcW w:w="766" w:type="pct"/>
          </w:tcPr>
          <w:p w14:paraId="51B748EF" w14:textId="35F949A4" w:rsidR="00563269" w:rsidRDefault="00563269" w:rsidP="00563269">
            <w:r w:rsidRPr="001C39A4">
              <w:t>2023-06-23</w:t>
            </w:r>
          </w:p>
        </w:tc>
        <w:tc>
          <w:tcPr>
            <w:tcW w:w="3668" w:type="pct"/>
          </w:tcPr>
          <w:p w14:paraId="378AEC93" w14:textId="4B666C4D" w:rsidR="00563269" w:rsidRDefault="00563269" w:rsidP="00563269">
            <w:r>
              <w:t xml:space="preserve">Paragraaf </w:t>
            </w:r>
            <w:r w:rsidR="00086A86">
              <w:t>7.1</w:t>
            </w:r>
            <w:r>
              <w:t xml:space="preserve"> Productmodel</w:t>
            </w:r>
          </w:p>
          <w:p w14:paraId="7F75DFFF" w14:textId="67A28EA1" w:rsidR="00563269" w:rsidRDefault="00563269" w:rsidP="00DB6D1F">
            <w:pPr>
              <w:pStyle w:val="Opsommingtekens1"/>
            </w:pPr>
            <w:r>
              <w:t>De afbeelding van het IMOW-UML-klassediagram, oftewel het productmodel, is vervangen door een versie met de constraints voor de verschijningsvormen van Locatie</w:t>
            </w:r>
          </w:p>
        </w:tc>
      </w:tr>
      <w:tr w:rsidR="00563269" w14:paraId="25DEBF5E" w14:textId="77777777" w:rsidTr="00C11E43">
        <w:tc>
          <w:tcPr>
            <w:tcW w:w="566" w:type="pct"/>
          </w:tcPr>
          <w:p w14:paraId="1DA760F7" w14:textId="62469E69" w:rsidR="00563269" w:rsidRDefault="00563269" w:rsidP="00563269">
            <w:r w:rsidRPr="001C39A4">
              <w:t>2.0.2</w:t>
            </w:r>
          </w:p>
        </w:tc>
        <w:tc>
          <w:tcPr>
            <w:tcW w:w="766" w:type="pct"/>
          </w:tcPr>
          <w:p w14:paraId="393FB6CA" w14:textId="4A381FE0" w:rsidR="00563269" w:rsidRDefault="00563269" w:rsidP="00563269">
            <w:r w:rsidRPr="001C39A4">
              <w:t>2023-06-23</w:t>
            </w:r>
          </w:p>
        </w:tc>
        <w:tc>
          <w:tcPr>
            <w:tcW w:w="3668" w:type="pct"/>
          </w:tcPr>
          <w:p w14:paraId="662BA645" w14:textId="743A8180" w:rsidR="00563269" w:rsidRDefault="00563269" w:rsidP="00563269">
            <w:r>
              <w:t xml:space="preserve">Paragraaf </w:t>
            </w:r>
            <w:r w:rsidR="00086A86">
              <w:t>7.3</w:t>
            </w:r>
            <w:r>
              <w:t xml:space="preserve"> Objecttype Juridische regel:</w:t>
            </w:r>
          </w:p>
          <w:p w14:paraId="5C54376A" w14:textId="33BDEE3A" w:rsidR="00563269" w:rsidRDefault="00563269" w:rsidP="00DB6D1F">
            <w:pPr>
              <w:pStyle w:val="Opsommingtekens1"/>
            </w:pPr>
            <w:r>
              <w:t xml:space="preserve">In de subparagrafen </w:t>
            </w:r>
            <w:r w:rsidR="00086A86">
              <w:t>7.3.4</w:t>
            </w:r>
            <w:r>
              <w:t xml:space="preserve"> en </w:t>
            </w:r>
            <w:r w:rsidR="00086A86">
              <w:t>7.3.5</w:t>
            </w:r>
            <w:r>
              <w:t xml:space="preserve"> is een werkafspraak over toepassing attribuut </w:t>
            </w:r>
            <w:r w:rsidRPr="00B86398">
              <w:rPr>
                <w:i/>
                <w:iCs/>
              </w:rPr>
              <w:t>idealisatie</w:t>
            </w:r>
            <w:r>
              <w:t xml:space="preserve"> </w:t>
            </w:r>
            <w:r w:rsidRPr="004D2F9D">
              <w:t xml:space="preserve">en een toelichting </w:t>
            </w:r>
            <w:r>
              <w:t>over die werkafspraak toegevoegd</w:t>
            </w:r>
          </w:p>
        </w:tc>
      </w:tr>
      <w:tr w:rsidR="00563269" w14:paraId="0561F6E3" w14:textId="77777777" w:rsidTr="00C11E43">
        <w:tc>
          <w:tcPr>
            <w:tcW w:w="566" w:type="pct"/>
          </w:tcPr>
          <w:p w14:paraId="5D8AC922" w14:textId="32A018A6" w:rsidR="00563269" w:rsidRDefault="00563269" w:rsidP="00563269">
            <w:r w:rsidRPr="001C39A4">
              <w:t>2.0.2</w:t>
            </w:r>
          </w:p>
        </w:tc>
        <w:tc>
          <w:tcPr>
            <w:tcW w:w="766" w:type="pct"/>
          </w:tcPr>
          <w:p w14:paraId="3052FFBC" w14:textId="42DE652E" w:rsidR="00563269" w:rsidRDefault="00563269" w:rsidP="00563269">
            <w:r w:rsidRPr="001C39A4">
              <w:t>2023-06-23</w:t>
            </w:r>
          </w:p>
        </w:tc>
        <w:tc>
          <w:tcPr>
            <w:tcW w:w="3668" w:type="pct"/>
          </w:tcPr>
          <w:p w14:paraId="68DC7D7C" w14:textId="65DD25AF" w:rsidR="00563269" w:rsidRDefault="00563269" w:rsidP="00563269">
            <w:r>
              <w:t xml:space="preserve">Paragraaf </w:t>
            </w:r>
            <w:r w:rsidR="00086A86">
              <w:t>7.4</w:t>
            </w:r>
            <w:r>
              <w:t xml:space="preserve"> Objecttype Locatie:</w:t>
            </w:r>
          </w:p>
          <w:p w14:paraId="6DC6EDD6" w14:textId="500EED0C" w:rsidR="00563269" w:rsidRDefault="00563269" w:rsidP="00563269">
            <w:pPr>
              <w:pStyle w:val="Opsommingtekens1"/>
            </w:pPr>
            <w:r>
              <w:t>in paragraaf</w:t>
            </w:r>
            <w:r w:rsidR="00086A86">
              <w:t xml:space="preserve"> 7.4.1</w:t>
            </w:r>
            <w:r>
              <w:t xml:space="preserve"> is toegevoegd dat het is toegestaan om bij Lijn naast de geometrie van het type Curve ook het type MultiCurve te gebruiken en bij Punt naast de geometrie van het type Point ook het type MultiPoint te gebruiken, met toelichting wat de betekenis van de Multi-varianten is (WELT-191)</w:t>
            </w:r>
          </w:p>
          <w:p w14:paraId="7BEAE594" w14:textId="651AC427" w:rsidR="00E907AD" w:rsidRDefault="00563269" w:rsidP="00E907AD">
            <w:pPr>
              <w:pStyle w:val="Opsommingtekens1"/>
            </w:pPr>
            <w:r>
              <w:t xml:space="preserve">In paragraaf </w:t>
            </w:r>
            <w:r w:rsidR="00676F87">
              <w:t>7.4.4</w:t>
            </w:r>
            <w:r>
              <w:t xml:space="preserve"> zijn constraints voor de toegestane geometrietypen voor Gebied, Lijn en Punt toegevoegd, met in paragraaf </w:t>
            </w:r>
            <w:r w:rsidR="00676F87">
              <w:t>7.4.5</w:t>
            </w:r>
            <w:r>
              <w:t xml:space="preserve"> een toelichting op die constraints</w:t>
            </w:r>
          </w:p>
          <w:p w14:paraId="7B2995BA" w14:textId="53405ED7" w:rsidR="00563269" w:rsidRDefault="00563269" w:rsidP="00DB6D1F">
            <w:pPr>
              <w:pStyle w:val="Opsommingtekens1"/>
            </w:pPr>
            <w:r>
              <w:t xml:space="preserve">In paragraaf </w:t>
            </w:r>
            <w:r w:rsidR="00676F87">
              <w:t>7.4.5</w:t>
            </w:r>
            <w:r>
              <w:t xml:space="preserve"> is de tekst over de noemer van het OW-object Locatie gewijzigd, als uitwerking van de </w:t>
            </w:r>
            <w:hyperlink r:id="rId81" w:history="1">
              <w:r>
                <w:rPr>
                  <w:rStyle w:val="Hyperlink"/>
                </w:rPr>
                <w:t>Notitie Werkwijze Geo en Locaties in Omgevingsdocumenten</w:t>
              </w:r>
            </w:hyperlink>
          </w:p>
        </w:tc>
      </w:tr>
      <w:tr w:rsidR="00563269" w14:paraId="2DC1AD2E" w14:textId="77777777" w:rsidTr="00C11E43">
        <w:tc>
          <w:tcPr>
            <w:tcW w:w="566" w:type="pct"/>
          </w:tcPr>
          <w:p w14:paraId="7D51394A" w14:textId="2E2C7651" w:rsidR="00563269" w:rsidRDefault="00563269" w:rsidP="00563269">
            <w:r w:rsidRPr="001C39A4">
              <w:t>2.0.2</w:t>
            </w:r>
          </w:p>
        </w:tc>
        <w:tc>
          <w:tcPr>
            <w:tcW w:w="766" w:type="pct"/>
          </w:tcPr>
          <w:p w14:paraId="300FBC20" w14:textId="7AC3CD06" w:rsidR="00563269" w:rsidRDefault="00563269" w:rsidP="00563269">
            <w:r w:rsidRPr="001C39A4">
              <w:t>2023-06-23</w:t>
            </w:r>
          </w:p>
        </w:tc>
        <w:tc>
          <w:tcPr>
            <w:tcW w:w="3668" w:type="pct"/>
          </w:tcPr>
          <w:p w14:paraId="449D69F2" w14:textId="53EE3914" w:rsidR="00563269" w:rsidRDefault="00563269" w:rsidP="00563269">
            <w:pPr>
              <w:tabs>
                <w:tab w:val="left" w:pos="1875"/>
              </w:tabs>
            </w:pPr>
            <w:r>
              <w:t xml:space="preserve">Paragraaf </w:t>
            </w:r>
            <w:r w:rsidR="00676F87">
              <w:t>7.5</w:t>
            </w:r>
            <w:r>
              <w:t xml:space="preserve"> Objecttype Geometrie</w:t>
            </w:r>
          </w:p>
          <w:p w14:paraId="66B0F55C" w14:textId="7B583BC5" w:rsidR="00563269" w:rsidRDefault="00563269" w:rsidP="00DB6D1F">
            <w:pPr>
              <w:pStyle w:val="Opsommingtekens1"/>
            </w:pPr>
            <w:r>
              <w:t xml:space="preserve">In paragraaf </w:t>
            </w:r>
            <w:r w:rsidR="00676F87">
              <w:t>7.5.5</w:t>
            </w:r>
            <w:r>
              <w:t xml:space="preserve"> is een verwijzing naar de constraints van het objecttype Locatie opgenomen</w:t>
            </w:r>
          </w:p>
        </w:tc>
      </w:tr>
      <w:tr w:rsidR="00563269" w14:paraId="25611EE1" w14:textId="77777777" w:rsidTr="00C11E43">
        <w:tc>
          <w:tcPr>
            <w:tcW w:w="566" w:type="pct"/>
          </w:tcPr>
          <w:p w14:paraId="1893DE3E" w14:textId="35B61D67" w:rsidR="00563269" w:rsidRDefault="00563269" w:rsidP="00563269">
            <w:r w:rsidRPr="001C39A4">
              <w:t>2.0.2</w:t>
            </w:r>
          </w:p>
        </w:tc>
        <w:tc>
          <w:tcPr>
            <w:tcW w:w="766" w:type="pct"/>
          </w:tcPr>
          <w:p w14:paraId="7BC1AF03" w14:textId="2692D51B" w:rsidR="00563269" w:rsidRDefault="00563269" w:rsidP="00563269">
            <w:r w:rsidRPr="001C39A4">
              <w:t>2023-06-23</w:t>
            </w:r>
          </w:p>
        </w:tc>
        <w:tc>
          <w:tcPr>
            <w:tcW w:w="3668" w:type="pct"/>
          </w:tcPr>
          <w:p w14:paraId="6A063ABB" w14:textId="3F47B3CC" w:rsidR="00563269" w:rsidRDefault="00563269" w:rsidP="00563269">
            <w:r>
              <w:t xml:space="preserve">Paragraaf </w:t>
            </w:r>
            <w:r w:rsidR="00676F87">
              <w:t>7.6.1</w:t>
            </w:r>
            <w:r>
              <w:t xml:space="preserve"> Toelichting op de toepassing bij objecttype Regelingsgebied</w:t>
            </w:r>
          </w:p>
          <w:p w14:paraId="206EAFAA" w14:textId="77777777" w:rsidR="00E907AD" w:rsidRDefault="00563269" w:rsidP="00E907AD">
            <w:pPr>
              <w:pStyle w:val="Opsommingtekens1"/>
            </w:pPr>
            <w:r>
              <w:t>Uitleg toegevoegd over het Regelingsgebied wanneer in omgevingsplan of waterschapsverordening een bodembeheergebied wordt aangewezen dat deels buiten het ambtsgebied ligt</w:t>
            </w:r>
          </w:p>
          <w:p w14:paraId="5063F2A9" w14:textId="31C65319" w:rsidR="00563269" w:rsidRDefault="00563269" w:rsidP="00DB6D1F">
            <w:pPr>
              <w:pStyle w:val="Opsommingtekens1"/>
            </w:pPr>
            <w:r>
              <w:t xml:space="preserve">De toelichting over de relatie </w:t>
            </w:r>
            <w:r w:rsidRPr="00D76BEB">
              <w:t>Regelingsgebied</w:t>
            </w:r>
            <w:r>
              <w:t xml:space="preserve"> –</w:t>
            </w:r>
            <w:r w:rsidRPr="00D76BEB">
              <w:t xml:space="preserve"> Locatie</w:t>
            </w:r>
            <w:r>
              <w:t xml:space="preserve"> -</w:t>
            </w:r>
            <w:r w:rsidRPr="00D76BEB">
              <w:t xml:space="preserve"> GIO </w:t>
            </w:r>
            <w:r>
              <w:t>–</w:t>
            </w:r>
            <w:r w:rsidRPr="00D76BEB">
              <w:t xml:space="preserve"> tekst</w:t>
            </w:r>
            <w:r>
              <w:t xml:space="preserve"> aangevuld met die situaties wanneer het Regelingsgebied anders is dan het ambtsgebied</w:t>
            </w:r>
          </w:p>
        </w:tc>
      </w:tr>
      <w:tr w:rsidR="00563269" w14:paraId="15961457" w14:textId="77777777" w:rsidTr="00C11E43">
        <w:tc>
          <w:tcPr>
            <w:tcW w:w="566" w:type="pct"/>
          </w:tcPr>
          <w:p w14:paraId="778BE34E" w14:textId="45EA7C9A" w:rsidR="00563269" w:rsidRDefault="00563269" w:rsidP="00563269">
            <w:r w:rsidRPr="001C39A4">
              <w:lastRenderedPageBreak/>
              <w:t>2.0.2</w:t>
            </w:r>
          </w:p>
        </w:tc>
        <w:tc>
          <w:tcPr>
            <w:tcW w:w="766" w:type="pct"/>
          </w:tcPr>
          <w:p w14:paraId="4C9C158E" w14:textId="4FBB028D" w:rsidR="00563269" w:rsidRDefault="00563269" w:rsidP="00563269">
            <w:r w:rsidRPr="001C39A4">
              <w:t>2023-06-23</w:t>
            </w:r>
          </w:p>
        </w:tc>
        <w:tc>
          <w:tcPr>
            <w:tcW w:w="3668" w:type="pct"/>
          </w:tcPr>
          <w:p w14:paraId="545DB68F" w14:textId="30328992" w:rsidR="00563269" w:rsidRDefault="00563269" w:rsidP="00563269">
            <w:r>
              <w:t xml:space="preserve">Hoofdstuk </w:t>
            </w:r>
            <w:r w:rsidR="00676F87">
              <w:t>8</w:t>
            </w:r>
            <w:r>
              <w:t xml:space="preserve"> Wijzigen van omgevingsdocumenten met wijzigingsbesluiten</w:t>
            </w:r>
          </w:p>
          <w:p w14:paraId="2A3175E6" w14:textId="77777777" w:rsidR="00563269" w:rsidRDefault="00563269" w:rsidP="00563269">
            <w:pPr>
              <w:pStyle w:val="Opsommingtekens1"/>
            </w:pPr>
            <w:r>
              <w:t>Hoofdstuk is toegevoegd (en daaropvolgende hoofdstukken vernummerd)</w:t>
            </w:r>
          </w:p>
          <w:p w14:paraId="4684CC40" w14:textId="77777777" w:rsidR="00563269" w:rsidRDefault="00563269" w:rsidP="00563269">
            <w:pPr>
              <w:pStyle w:val="Opsommingtekens1"/>
            </w:pPr>
            <w:r>
              <w:t>Bestaande tekst over het muteren van OW-objecten en het mutatiescenario Integrale tekstvervanging is naar dit hoofdstuk verplaatst</w:t>
            </w:r>
          </w:p>
          <w:p w14:paraId="2F656D64" w14:textId="48B4A0A5" w:rsidR="00E907AD" w:rsidRDefault="00563269" w:rsidP="00E907AD">
            <w:pPr>
              <w:pStyle w:val="Opsommingtekens1"/>
            </w:pPr>
            <w:r>
              <w:t xml:space="preserve">Nieuwe tekst is toegevoegd over het wijzigen van tekst, met renvooi als standaard-wijzigingsmethode en Intrekken &amp; vervangen en Integrale tekstvervanging als alternatieve wijzigingsmethoden, waarbij in paragraaf </w:t>
            </w:r>
            <w:r w:rsidR="00676F87">
              <w:t>8.1.2.1.1</w:t>
            </w:r>
            <w:r>
              <w:t xml:space="preserve"> is aangegeven dat uiterlijk met ingang van 1 oktober 2023 de </w:t>
            </w:r>
            <w:r w:rsidRPr="00453FB0">
              <w:t xml:space="preserve">wijzigingsmethode Intrekken &amp; vervangen als alternatief voor renvooi niet meer </w:t>
            </w:r>
            <w:r>
              <w:t xml:space="preserve">is </w:t>
            </w:r>
            <w:r w:rsidRPr="00453FB0">
              <w:t>toegestaan</w:t>
            </w:r>
          </w:p>
          <w:p w14:paraId="1AF3C9EC" w14:textId="3032FECB" w:rsidR="00563269" w:rsidRDefault="00563269" w:rsidP="00DB6D1F">
            <w:pPr>
              <w:pStyle w:val="Opsommingtekens1"/>
            </w:pPr>
            <w:r w:rsidRPr="002533F5">
              <w:t xml:space="preserve">Nieuwe tekst </w:t>
            </w:r>
            <w:r>
              <w:t xml:space="preserve">is </w:t>
            </w:r>
            <w:r w:rsidRPr="002533F5">
              <w:t>toegevoegd over het wijzigen van</w:t>
            </w:r>
            <w:r>
              <w:t xml:space="preserve"> GIO’s</w:t>
            </w:r>
          </w:p>
        </w:tc>
      </w:tr>
      <w:tr w:rsidR="00563269" w14:paraId="13D40757" w14:textId="77777777" w:rsidTr="00C11E43">
        <w:tc>
          <w:tcPr>
            <w:tcW w:w="566" w:type="pct"/>
          </w:tcPr>
          <w:p w14:paraId="24BE7B17" w14:textId="11F18F06" w:rsidR="00563269" w:rsidRDefault="00563269" w:rsidP="00563269">
            <w:r w:rsidRPr="001C39A4">
              <w:t>2.0.2</w:t>
            </w:r>
          </w:p>
        </w:tc>
        <w:tc>
          <w:tcPr>
            <w:tcW w:w="766" w:type="pct"/>
          </w:tcPr>
          <w:p w14:paraId="3A84DE46" w14:textId="7B0899C4" w:rsidR="00563269" w:rsidRDefault="00563269" w:rsidP="00563269">
            <w:r w:rsidRPr="001C39A4">
              <w:t>2023-06-23</w:t>
            </w:r>
          </w:p>
        </w:tc>
        <w:tc>
          <w:tcPr>
            <w:tcW w:w="3668" w:type="pct"/>
          </w:tcPr>
          <w:p w14:paraId="13FFE413" w14:textId="3D3D506E" w:rsidR="00563269" w:rsidRDefault="00563269" w:rsidP="00563269">
            <w:r>
              <w:t xml:space="preserve">Paragraaf </w:t>
            </w:r>
            <w:r w:rsidR="00306187">
              <w:t>9.3</w:t>
            </w:r>
            <w:r>
              <w:t xml:space="preserve"> </w:t>
            </w:r>
            <w:r w:rsidRPr="003439EE">
              <w:t>Hergebruik van en verwijzen naar GIO’s en OW-objecten in een ander omgevingsdocument</w:t>
            </w:r>
          </w:p>
          <w:p w14:paraId="164FF0C2" w14:textId="320FA2CF" w:rsidR="00563269" w:rsidRDefault="00563269" w:rsidP="00DB6D1F">
            <w:pPr>
              <w:pStyle w:val="Opsommingtekens1"/>
            </w:pPr>
            <w:r>
              <w:t xml:space="preserve">In subparagraaf </w:t>
            </w:r>
            <w:r w:rsidR="00306187">
              <w:t>9.3.2</w:t>
            </w:r>
            <w:r>
              <w:t xml:space="preserve"> is een aankondiging toegevoegd van een toekomstige wijziging van de standaard i.v.m. het toekennen van OW-objecten aan regelingen</w:t>
            </w:r>
          </w:p>
        </w:tc>
      </w:tr>
      <w:tr w:rsidR="007350CF" w14:paraId="1AE76AF3" w14:textId="77777777" w:rsidTr="00C11E43">
        <w:tc>
          <w:tcPr>
            <w:tcW w:w="566" w:type="pct"/>
          </w:tcPr>
          <w:p w14:paraId="162F53D5" w14:textId="1AD481EB" w:rsidR="007350CF" w:rsidRPr="001C39A4" w:rsidRDefault="007350CF" w:rsidP="007350CF">
            <w:r w:rsidRPr="001C39A4">
              <w:lastRenderedPageBreak/>
              <w:t>2.0.2</w:t>
            </w:r>
          </w:p>
        </w:tc>
        <w:tc>
          <w:tcPr>
            <w:tcW w:w="766" w:type="pct"/>
          </w:tcPr>
          <w:p w14:paraId="30AFC1A9" w14:textId="6588E43E" w:rsidR="007350CF" w:rsidRPr="001C39A4" w:rsidRDefault="007350CF" w:rsidP="007350CF">
            <w:r w:rsidRPr="001C39A4">
              <w:t>2023-06-23</w:t>
            </w:r>
          </w:p>
        </w:tc>
        <w:tc>
          <w:tcPr>
            <w:tcW w:w="3668" w:type="pct"/>
          </w:tcPr>
          <w:p w14:paraId="4FA9107D" w14:textId="1A4880F4" w:rsidR="007350CF" w:rsidRDefault="007350CF" w:rsidP="007350CF">
            <w:r>
              <w:t>Hoofdstuk 10 Procedure, aan te leveren producten en gegevens</w:t>
            </w:r>
          </w:p>
          <w:p w14:paraId="23EA6FD1" w14:textId="77777777" w:rsidR="007350CF" w:rsidRDefault="007350CF" w:rsidP="007350CF">
            <w:pPr>
              <w:pStyle w:val="Opsommingtekens1"/>
            </w:pPr>
            <w:r>
              <w:t>Hoofdstuk is toegevoegd; delen van hoofdstuk 9 uit de vorige versie zijn in dit hoofdstuk opgenomen</w:t>
            </w:r>
          </w:p>
          <w:p w14:paraId="73D067AF" w14:textId="5F444D10" w:rsidR="007350CF" w:rsidRDefault="007350CF" w:rsidP="007350CF">
            <w:pPr>
              <w:pStyle w:val="Opsommingtekens1"/>
            </w:pPr>
            <w:r>
              <w:t xml:space="preserve">Paragraaf </w:t>
            </w:r>
            <w:r w:rsidR="00B571A4">
              <w:t>10.2</w:t>
            </w:r>
            <w:r>
              <w:t xml:space="preserve"> beschrijft de producten die tijdens de procedure moeten worden aangeleverd</w:t>
            </w:r>
          </w:p>
          <w:p w14:paraId="1D269EB6" w14:textId="259E6605" w:rsidR="007350CF" w:rsidRDefault="007350CF" w:rsidP="007350CF">
            <w:pPr>
              <w:pStyle w:val="Opsommingtekens1"/>
            </w:pPr>
            <w:r>
              <w:t xml:space="preserve">Paragraaf </w:t>
            </w:r>
            <w:r w:rsidR="00B571A4">
              <w:t>10.3</w:t>
            </w:r>
            <w:r>
              <w:t xml:space="preserve"> </w:t>
            </w:r>
            <w:r w:rsidRPr="009D7AAA">
              <w:t>beschrijft welke gegevens over producten en procedure moeten worden aangeleverd</w:t>
            </w:r>
          </w:p>
          <w:p w14:paraId="6DA36296" w14:textId="116AEBD8" w:rsidR="007350CF" w:rsidRDefault="007350CF" w:rsidP="007350CF">
            <w:pPr>
              <w:pStyle w:val="Opsommingtekens2"/>
            </w:pPr>
            <w:r>
              <w:t xml:space="preserve">Subparagraaf </w:t>
            </w:r>
            <w:r w:rsidR="00B571A4">
              <w:t>10.3.2</w:t>
            </w:r>
            <w:r>
              <w:t xml:space="preserve"> BesluitMetadata </w:t>
            </w:r>
            <w:r w:rsidRPr="00E739DB">
              <w:t xml:space="preserve">geeft aan </w:t>
            </w:r>
            <w:r>
              <w:t xml:space="preserve">dat het gegeven citeertitel in de toekomst een verplicht gegeven wordt en dat wordt aanbevolen dat gegeven vooruitlopend al te gebruiken </w:t>
            </w:r>
            <w:r w:rsidRPr="00110C1D">
              <w:t>(WELT-244)</w:t>
            </w:r>
          </w:p>
          <w:p w14:paraId="300A16B8" w14:textId="7B2E6E7F" w:rsidR="007350CF" w:rsidRDefault="007350CF" w:rsidP="007350CF">
            <w:pPr>
              <w:pStyle w:val="Opsommingtekens2"/>
            </w:pPr>
            <w:r w:rsidRPr="003322BA">
              <w:t xml:space="preserve">Subparagraaf </w:t>
            </w:r>
            <w:r w:rsidR="00B571A4">
              <w:t>10.3.3</w:t>
            </w:r>
            <w:r w:rsidRPr="003322BA">
              <w:t xml:space="preserve"> </w:t>
            </w:r>
            <w:r>
              <w:t>Regeling</w:t>
            </w:r>
            <w:r w:rsidRPr="003322BA">
              <w:t xml:space="preserve">Metadata </w:t>
            </w:r>
            <w:r w:rsidRPr="00E739DB">
              <w:t xml:space="preserve">geeft aan </w:t>
            </w:r>
            <w:r w:rsidRPr="003322BA">
              <w:t>dat het gegeven citeertitel in de toekomst een verplicht gegeven wordt en dat wordt aanbevolen dat gegeven vooruitlopend al te gebruiken</w:t>
            </w:r>
            <w:r>
              <w:t xml:space="preserve"> </w:t>
            </w:r>
            <w:r w:rsidRPr="00110C1D">
              <w:t>(WELT-244)</w:t>
            </w:r>
          </w:p>
          <w:p w14:paraId="0E165EFF" w14:textId="0D9414D9" w:rsidR="007350CF" w:rsidRDefault="007350CF" w:rsidP="007350CF">
            <w:pPr>
              <w:pStyle w:val="Opsommingtekens1"/>
            </w:pPr>
            <w:r>
              <w:t xml:space="preserve">Paragraaf </w:t>
            </w:r>
            <w:r w:rsidR="00B571A4">
              <w:t>10.5</w:t>
            </w:r>
          </w:p>
          <w:p w14:paraId="38D286F7" w14:textId="77777777" w:rsidR="00B571A4" w:rsidRDefault="007350CF" w:rsidP="00B571A4">
            <w:pPr>
              <w:pStyle w:val="Opsommingtekens2"/>
            </w:pPr>
            <w:r w:rsidRPr="004F45C4">
              <w:t xml:space="preserve">In deze paragraaf zijn de procedure van </w:t>
            </w:r>
            <w:r>
              <w:t xml:space="preserve">de reactieve interventie </w:t>
            </w:r>
            <w:r w:rsidRPr="004F45C4">
              <w:t xml:space="preserve">en de aan te leveren producten en gegevens beschreven, waarin per procedurestap concreet is aangegeven wat de juridische situatie is, welke producten het bevoegd gezag moet aanleveren en hoe het bevoegd gezag de aan te leveren gegevens moet toepassen. </w:t>
            </w:r>
            <w:r>
              <w:t>Daarbij is precies aangegeven wat de rolverdeling tussen provincie en gemeente is en welk bevoegd gezag welke aanlevering moet doen</w:t>
            </w:r>
          </w:p>
          <w:p w14:paraId="61A53B79" w14:textId="0248AAF1" w:rsidR="007350CF" w:rsidRDefault="007350CF" w:rsidP="00DB6D1F">
            <w:pPr>
              <w:pStyle w:val="Opsommingtekens2"/>
            </w:pPr>
            <w:r w:rsidRPr="0011733F">
              <w:t>In iedere subparagraaf over Besluit- c.q. RegelingMetadata is aangegeven dat het gegeven citeertitel in de toekomst een verplicht gegeven wordt en dat wordt aanbevolen dat gegeven vooruitlopend al te gebruiken (WELT-244)</w:t>
            </w:r>
          </w:p>
        </w:tc>
      </w:tr>
      <w:tr w:rsidR="007350CF" w14:paraId="21003DFD" w14:textId="77777777" w:rsidTr="00C11E43">
        <w:tc>
          <w:tcPr>
            <w:tcW w:w="566" w:type="pct"/>
          </w:tcPr>
          <w:p w14:paraId="1FFC41FC" w14:textId="3FB22963" w:rsidR="007350CF" w:rsidRPr="001C39A4" w:rsidRDefault="007350CF" w:rsidP="007350CF">
            <w:r w:rsidRPr="001C39A4">
              <w:t>2.0.2</w:t>
            </w:r>
          </w:p>
        </w:tc>
        <w:tc>
          <w:tcPr>
            <w:tcW w:w="766" w:type="pct"/>
          </w:tcPr>
          <w:p w14:paraId="2B7C29AE" w14:textId="30EA9302" w:rsidR="007350CF" w:rsidRPr="001C39A4" w:rsidRDefault="007350CF" w:rsidP="007350CF">
            <w:r w:rsidRPr="001C39A4">
              <w:t>2023-06-23</w:t>
            </w:r>
          </w:p>
        </w:tc>
        <w:tc>
          <w:tcPr>
            <w:tcW w:w="3668" w:type="pct"/>
          </w:tcPr>
          <w:p w14:paraId="3216779D" w14:textId="0E182C25" w:rsidR="007350CF" w:rsidRDefault="007350CF" w:rsidP="007350CF">
            <w:r>
              <w:t xml:space="preserve">Hoofdstuk </w:t>
            </w:r>
            <w:r w:rsidR="00B571A4">
              <w:t>11</w:t>
            </w:r>
            <w:r>
              <w:t xml:space="preserve"> Rectificatie en Revisie</w:t>
            </w:r>
          </w:p>
          <w:p w14:paraId="22F78B3E" w14:textId="77777777" w:rsidR="007350CF" w:rsidRDefault="007350CF" w:rsidP="007350CF">
            <w:pPr>
              <w:pStyle w:val="Opsommingtekens1"/>
            </w:pPr>
            <w:r>
              <w:t>Hoofdstuk is toegevoegd</w:t>
            </w:r>
          </w:p>
          <w:p w14:paraId="6D6AE3F8" w14:textId="77777777" w:rsidR="00B571A4" w:rsidRDefault="007350CF" w:rsidP="00B571A4">
            <w:pPr>
              <w:pStyle w:val="Opsommingtekens1"/>
            </w:pPr>
            <w:r>
              <w:t xml:space="preserve">In Paragraaf </w:t>
            </w:r>
            <w:r w:rsidR="00B571A4">
              <w:t>11.1</w:t>
            </w:r>
            <w:r>
              <w:t xml:space="preserve"> is de rectificatie van een besluit, van een kennisgeving en van een mededeling van een rechterlijke uitspraak beschreven, met inbegrip van de workaround die moet worden toegepast zolang de Rectificatie nog niet in de DSO-keten is geïmplementeerd</w:t>
            </w:r>
          </w:p>
          <w:p w14:paraId="5557B67A" w14:textId="1C22D008" w:rsidR="007350CF" w:rsidRDefault="007350CF" w:rsidP="00DB6D1F">
            <w:pPr>
              <w:pStyle w:val="Opsommingtekens1"/>
            </w:pPr>
            <w:r>
              <w:t xml:space="preserve">Paragraaf </w:t>
            </w:r>
            <w:r w:rsidR="00B571A4">
              <w:t>11.2</w:t>
            </w:r>
            <w:r>
              <w:t xml:space="preserve"> Revisie is vast als gereserveerde paragraaf toegevoegd</w:t>
            </w:r>
          </w:p>
        </w:tc>
      </w:tr>
      <w:tr w:rsidR="007350CF" w14:paraId="4A12713E" w14:textId="77777777" w:rsidTr="00C11E43">
        <w:tc>
          <w:tcPr>
            <w:tcW w:w="566" w:type="pct"/>
          </w:tcPr>
          <w:p w14:paraId="1BA656F7" w14:textId="77777777" w:rsidR="007350CF" w:rsidRDefault="007350CF" w:rsidP="007350CF">
            <w:r>
              <w:t>2.0.1-rc</w:t>
            </w:r>
          </w:p>
        </w:tc>
        <w:tc>
          <w:tcPr>
            <w:tcW w:w="766" w:type="pct"/>
          </w:tcPr>
          <w:p w14:paraId="5763047E" w14:textId="77777777" w:rsidR="007350CF" w:rsidRPr="00916D31" w:rsidRDefault="007350CF" w:rsidP="007350CF">
            <w:r>
              <w:t>2021-12-17</w:t>
            </w:r>
          </w:p>
        </w:tc>
        <w:tc>
          <w:tcPr>
            <w:tcW w:w="3668" w:type="pct"/>
          </w:tcPr>
          <w:p w14:paraId="043BB5DE" w14:textId="1C36D190" w:rsidR="007350CF" w:rsidRDefault="007350CF" w:rsidP="007350CF">
            <w:r>
              <w:t>Hele document:</w:t>
            </w:r>
          </w:p>
          <w:p w14:paraId="5D36962E" w14:textId="01BCCAD0" w:rsidR="007350CF" w:rsidRDefault="007350CF" w:rsidP="007350CF">
            <w:pPr>
              <w:pStyle w:val="Opsommingtekens1"/>
            </w:pPr>
            <w:r>
              <w:t>tekst gecorrigeerd en verbeterd</w:t>
            </w:r>
          </w:p>
          <w:p w14:paraId="122C5701" w14:textId="77777777" w:rsidR="007350CF" w:rsidRDefault="007350CF" w:rsidP="007350CF">
            <w:pPr>
              <w:pStyle w:val="Opsommingtekens1"/>
            </w:pPr>
            <w:r>
              <w:t>tekst geactualiseerd n.a.v. wijzigingen in wet- en regelgeving</w:t>
            </w:r>
          </w:p>
        </w:tc>
      </w:tr>
      <w:tr w:rsidR="007350CF" w14:paraId="12FB444D" w14:textId="77777777" w:rsidTr="00C11E43">
        <w:tc>
          <w:tcPr>
            <w:tcW w:w="566" w:type="pct"/>
          </w:tcPr>
          <w:p w14:paraId="408F33FC" w14:textId="77777777" w:rsidR="007350CF" w:rsidRDefault="007350CF" w:rsidP="007350CF">
            <w:r w:rsidRPr="00574C67">
              <w:lastRenderedPageBreak/>
              <w:t xml:space="preserve">2.0.1-rc </w:t>
            </w:r>
          </w:p>
        </w:tc>
        <w:tc>
          <w:tcPr>
            <w:tcW w:w="766" w:type="pct"/>
          </w:tcPr>
          <w:p w14:paraId="50CA29EE" w14:textId="77777777" w:rsidR="007350CF" w:rsidRPr="00916D31" w:rsidRDefault="007350CF" w:rsidP="007350CF">
            <w:r w:rsidRPr="00574C67">
              <w:t>2021-12-17</w:t>
            </w:r>
          </w:p>
        </w:tc>
        <w:tc>
          <w:tcPr>
            <w:tcW w:w="3668" w:type="pct"/>
          </w:tcPr>
          <w:p w14:paraId="76B77210" w14:textId="2F709750" w:rsidR="007350CF" w:rsidRDefault="007350CF" w:rsidP="007350CF">
            <w:r>
              <w:t xml:space="preserve">Hoofdstuk 4 De vormgeving van Besluit en Regeling bij </w:t>
            </w:r>
            <w:fldSimple w:instr=" DOCVARIABLE ID01+ ">
              <w:r w:rsidR="003E597C">
                <w:t>de reactieve interventie</w:t>
              </w:r>
            </w:fldSimple>
          </w:p>
          <w:p w14:paraId="769FD183" w14:textId="77777777" w:rsidR="007350CF" w:rsidRDefault="007350CF" w:rsidP="007350CF">
            <w:pPr>
              <w:pStyle w:val="Opsommingtekens1"/>
            </w:pPr>
            <w:r>
              <w:t xml:space="preserve">Beschrijving Besluitmodel in overeenstemming gebracht met STOP: in </w:t>
            </w:r>
            <w:r w:rsidRPr="00711190">
              <w:t xml:space="preserve">BesluitCompact </w:t>
            </w:r>
            <w:r>
              <w:t>wordt een WijzigArtikel niet onderverdeeld in WijzigLeden</w:t>
            </w:r>
          </w:p>
          <w:p w14:paraId="6C35789C" w14:textId="77777777" w:rsidR="007350CF" w:rsidRDefault="007350CF" w:rsidP="007350CF">
            <w:pPr>
              <w:pStyle w:val="Opsommingtekens1"/>
            </w:pPr>
            <w:r>
              <w:t>Bepaald wanneer gebruik gemaakt mag worden van een PDF-bijlage in Besluit en Regeling</w:t>
            </w:r>
          </w:p>
          <w:p w14:paraId="5A60F9C6" w14:textId="77777777" w:rsidR="007350CF" w:rsidRDefault="007350CF" w:rsidP="007350CF">
            <w:pPr>
              <w:pStyle w:val="Opsommingtekens1"/>
            </w:pPr>
            <w:r>
              <w:t>Modellering Toelichting en ArtikelgewjizigeToelichting aangepast en advies toegevoegd over de toepassing hiervan, met het oog op de toekomstige vereenvoudiging van deze elementen (STOP#194)</w:t>
            </w:r>
          </w:p>
          <w:p w14:paraId="555AF992" w14:textId="77777777" w:rsidR="007350CF" w:rsidRDefault="007350CF" w:rsidP="007350CF">
            <w:pPr>
              <w:pStyle w:val="Opsommingtekens1"/>
            </w:pPr>
            <w:r>
              <w:t>Advies toegevoegd om in het Besluit het element Inhoudsopgave niet te gebruiken</w:t>
            </w:r>
          </w:p>
          <w:p w14:paraId="1E252B4F" w14:textId="77777777" w:rsidR="007350CF" w:rsidRDefault="007350CF" w:rsidP="007350CF">
            <w:pPr>
              <w:pStyle w:val="Opsommingtekens1"/>
            </w:pPr>
            <w:r>
              <w:t>Toegevoegd aan het toelichtende deel dat -indien van toepassing- een rechtsmiddelenclausule in het besluit moet worden opgenomen</w:t>
            </w:r>
          </w:p>
        </w:tc>
      </w:tr>
      <w:tr w:rsidR="007350CF" w14:paraId="59EA02C3" w14:textId="77777777" w:rsidTr="00C11E43">
        <w:tc>
          <w:tcPr>
            <w:tcW w:w="566" w:type="pct"/>
          </w:tcPr>
          <w:p w14:paraId="4C780634" w14:textId="77777777" w:rsidR="007350CF" w:rsidRDefault="007350CF" w:rsidP="007350CF">
            <w:r w:rsidRPr="00574C67">
              <w:t xml:space="preserve">2.0.1-rc </w:t>
            </w:r>
          </w:p>
        </w:tc>
        <w:tc>
          <w:tcPr>
            <w:tcW w:w="766" w:type="pct"/>
          </w:tcPr>
          <w:p w14:paraId="3392D6A1" w14:textId="77777777" w:rsidR="007350CF" w:rsidRPr="00916D31" w:rsidRDefault="007350CF" w:rsidP="007350CF">
            <w:r w:rsidRPr="00574C67">
              <w:t>2021-12-17</w:t>
            </w:r>
          </w:p>
        </w:tc>
        <w:tc>
          <w:tcPr>
            <w:tcW w:w="3668" w:type="pct"/>
          </w:tcPr>
          <w:p w14:paraId="23409AE2" w14:textId="5E3E09E4" w:rsidR="007350CF" w:rsidRDefault="007350CF" w:rsidP="007350CF">
            <w:r>
              <w:t>Paragraaf 5.2 Specificatie van de Artikelstructuur</w:t>
            </w:r>
          </w:p>
          <w:p w14:paraId="00829304" w14:textId="77777777" w:rsidR="007350CF" w:rsidRDefault="007350CF" w:rsidP="007350CF">
            <w:pPr>
              <w:pStyle w:val="Opsommingtekens1"/>
            </w:pPr>
            <w:r>
              <w:t>Bepaling over gebruik tekstelement Titel gewijzigd (WELT-178)</w:t>
            </w:r>
          </w:p>
          <w:p w14:paraId="2C4EBBCC" w14:textId="77777777" w:rsidR="007350CF" w:rsidRDefault="007350CF" w:rsidP="007350CF">
            <w:pPr>
              <w:pStyle w:val="Opsommingtekens1"/>
            </w:pPr>
            <w:r>
              <w:t>Extra uitleg toegevoegd over element Vervallen</w:t>
            </w:r>
          </w:p>
          <w:p w14:paraId="6387558E" w14:textId="77777777" w:rsidR="007350CF" w:rsidRDefault="007350CF" w:rsidP="007350CF">
            <w:pPr>
              <w:pStyle w:val="Opsommingtekens1"/>
            </w:pPr>
            <w:r>
              <w:t>Aangegeven dat voor lijsten gebruik gemaakt moet worden van Lijst van het type expliciet</w:t>
            </w:r>
          </w:p>
        </w:tc>
      </w:tr>
      <w:tr w:rsidR="007350CF" w14:paraId="5929924F" w14:textId="77777777" w:rsidTr="00C11E43">
        <w:tc>
          <w:tcPr>
            <w:tcW w:w="566" w:type="pct"/>
          </w:tcPr>
          <w:p w14:paraId="0178D0A7" w14:textId="77777777" w:rsidR="007350CF" w:rsidRDefault="007350CF" w:rsidP="007350CF">
            <w:r w:rsidRPr="00574C67">
              <w:t xml:space="preserve">2.0.1-rc </w:t>
            </w:r>
          </w:p>
        </w:tc>
        <w:tc>
          <w:tcPr>
            <w:tcW w:w="766" w:type="pct"/>
          </w:tcPr>
          <w:p w14:paraId="12E95A08" w14:textId="77777777" w:rsidR="007350CF" w:rsidRPr="00916D31" w:rsidRDefault="007350CF" w:rsidP="007350CF">
            <w:r w:rsidRPr="00574C67">
              <w:t>2021-12-17</w:t>
            </w:r>
          </w:p>
        </w:tc>
        <w:tc>
          <w:tcPr>
            <w:tcW w:w="3668" w:type="pct"/>
          </w:tcPr>
          <w:p w14:paraId="1D2FA3B3" w14:textId="3D296C6B" w:rsidR="007350CF" w:rsidRDefault="007350CF" w:rsidP="007350CF">
            <w:r>
              <w:t>Paragraaf 5.3 Specificatie van de Vrijetekststructuur</w:t>
            </w:r>
          </w:p>
          <w:p w14:paraId="47A7D13F" w14:textId="77777777" w:rsidR="007350CF" w:rsidRDefault="007350CF" w:rsidP="007350CF">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0C133D76" w14:textId="77777777" w:rsidR="007350CF" w:rsidRDefault="007350CF" w:rsidP="007350CF">
            <w:pPr>
              <w:pStyle w:val="Opsommingtekens1"/>
            </w:pPr>
            <w:r>
              <w:t>Figuren toegevoegd en bestaande figuren verduidelijkt</w:t>
            </w:r>
          </w:p>
        </w:tc>
      </w:tr>
      <w:tr w:rsidR="007350CF" w14:paraId="461CE3C6" w14:textId="77777777" w:rsidTr="00C11E43">
        <w:tc>
          <w:tcPr>
            <w:tcW w:w="566" w:type="pct"/>
          </w:tcPr>
          <w:p w14:paraId="2ADED49D" w14:textId="77777777" w:rsidR="007350CF" w:rsidRDefault="007350CF" w:rsidP="007350CF">
            <w:r w:rsidRPr="0026354F">
              <w:t xml:space="preserve">2.0.1-rc </w:t>
            </w:r>
          </w:p>
        </w:tc>
        <w:tc>
          <w:tcPr>
            <w:tcW w:w="766" w:type="pct"/>
          </w:tcPr>
          <w:p w14:paraId="418F64CD" w14:textId="77777777" w:rsidR="007350CF" w:rsidRPr="00916D31" w:rsidRDefault="007350CF" w:rsidP="007350CF">
            <w:r w:rsidRPr="0026354F">
              <w:t>2021-12-17</w:t>
            </w:r>
          </w:p>
        </w:tc>
        <w:tc>
          <w:tcPr>
            <w:tcW w:w="3668" w:type="pct"/>
          </w:tcPr>
          <w:p w14:paraId="351AD72D" w14:textId="0234663A" w:rsidR="007350CF" w:rsidRDefault="007350CF" w:rsidP="007350CF">
            <w:r>
              <w:t>Paragraaf 5.4 Bijlagen bij Besluit en Regeling</w:t>
            </w:r>
          </w:p>
          <w:p w14:paraId="61BDB6DB" w14:textId="77777777" w:rsidR="007350CF" w:rsidRDefault="007350CF" w:rsidP="007350CF">
            <w:pPr>
              <w:pStyle w:val="Opsommingtekens1"/>
            </w:pPr>
            <w:r>
              <w:t>Toegelicht</w:t>
            </w:r>
            <w:r w:rsidRPr="00880D80">
              <w:t xml:space="preserve"> wanneer gebruik gemaakt mag worden van een PDF-bijlage in Besluit en Regeling</w:t>
            </w:r>
          </w:p>
        </w:tc>
      </w:tr>
      <w:tr w:rsidR="007350CF" w14:paraId="3FD94F81" w14:textId="77777777" w:rsidTr="00C11E43">
        <w:tc>
          <w:tcPr>
            <w:tcW w:w="566" w:type="pct"/>
          </w:tcPr>
          <w:p w14:paraId="5D5AF234" w14:textId="77777777" w:rsidR="007350CF" w:rsidRDefault="007350CF" w:rsidP="007350CF">
            <w:r w:rsidRPr="0026354F">
              <w:t xml:space="preserve">2.0.1-rc </w:t>
            </w:r>
          </w:p>
        </w:tc>
        <w:tc>
          <w:tcPr>
            <w:tcW w:w="766" w:type="pct"/>
          </w:tcPr>
          <w:p w14:paraId="050A957A" w14:textId="77777777" w:rsidR="007350CF" w:rsidRPr="00916D31" w:rsidRDefault="007350CF" w:rsidP="007350CF">
            <w:r w:rsidRPr="0026354F">
              <w:t>2021-12-17</w:t>
            </w:r>
          </w:p>
        </w:tc>
        <w:tc>
          <w:tcPr>
            <w:tcW w:w="3668" w:type="pct"/>
          </w:tcPr>
          <w:p w14:paraId="021521F8" w14:textId="00CFEAD5" w:rsidR="007350CF" w:rsidRDefault="007350CF" w:rsidP="007350CF">
            <w:r>
              <w:t>Paragraaf 6.1.2.2 Vastleggen van Locatie met geografisch informatieobject</w:t>
            </w:r>
          </w:p>
          <w:p w14:paraId="7FC4E6DB" w14:textId="25289440" w:rsidR="007350CF" w:rsidRDefault="007350CF" w:rsidP="007350CF">
            <w:pPr>
              <w:pStyle w:val="Opsommingtekens1"/>
            </w:pPr>
            <w:r>
              <w:t>Tekst over gebruik van GIO in meerdere omgevingsdocumenten verplaatst naar specifieke paragraaf over dit onderwerp:</w:t>
            </w:r>
            <w:r w:rsidR="00696551">
              <w:t xml:space="preserve"> 9.3</w:t>
            </w:r>
          </w:p>
        </w:tc>
      </w:tr>
      <w:tr w:rsidR="007350CF" w14:paraId="31ACE147" w14:textId="77777777" w:rsidTr="00C11E43">
        <w:tc>
          <w:tcPr>
            <w:tcW w:w="566" w:type="pct"/>
          </w:tcPr>
          <w:p w14:paraId="0ECBE0A8" w14:textId="77777777" w:rsidR="007350CF" w:rsidRDefault="007350CF" w:rsidP="007350CF">
            <w:r w:rsidRPr="0026354F">
              <w:t xml:space="preserve">2.0.1-rc </w:t>
            </w:r>
          </w:p>
        </w:tc>
        <w:tc>
          <w:tcPr>
            <w:tcW w:w="766" w:type="pct"/>
          </w:tcPr>
          <w:p w14:paraId="3E7649E0" w14:textId="77777777" w:rsidR="007350CF" w:rsidRPr="00916D31" w:rsidRDefault="007350CF" w:rsidP="007350CF">
            <w:r w:rsidRPr="0026354F">
              <w:t>2021-12-17</w:t>
            </w:r>
          </w:p>
        </w:tc>
        <w:tc>
          <w:tcPr>
            <w:tcW w:w="3668" w:type="pct"/>
          </w:tcPr>
          <w:p w14:paraId="5AFCDCBB" w14:textId="14B1CE13" w:rsidR="007350CF" w:rsidRDefault="007350CF" w:rsidP="007350CF">
            <w:r>
              <w:t>Paragraaf 8.2 hernoemd tot Tekstverwijzing (was Verwijzing)</w:t>
            </w:r>
          </w:p>
        </w:tc>
      </w:tr>
      <w:tr w:rsidR="007350CF" w14:paraId="02DE2BC9" w14:textId="77777777" w:rsidTr="00C11E43">
        <w:tc>
          <w:tcPr>
            <w:tcW w:w="566" w:type="pct"/>
          </w:tcPr>
          <w:p w14:paraId="504B377C" w14:textId="77777777" w:rsidR="007350CF" w:rsidRDefault="007350CF" w:rsidP="007350CF">
            <w:r w:rsidRPr="0026354F">
              <w:t xml:space="preserve">2.0.1-rc </w:t>
            </w:r>
          </w:p>
        </w:tc>
        <w:tc>
          <w:tcPr>
            <w:tcW w:w="766" w:type="pct"/>
          </w:tcPr>
          <w:p w14:paraId="709C6FF4" w14:textId="77777777" w:rsidR="007350CF" w:rsidRPr="00916D31" w:rsidRDefault="007350CF" w:rsidP="007350CF">
            <w:r w:rsidRPr="0026354F">
              <w:t>2021-12-17</w:t>
            </w:r>
          </w:p>
        </w:tc>
        <w:tc>
          <w:tcPr>
            <w:tcW w:w="3668" w:type="pct"/>
          </w:tcPr>
          <w:p w14:paraId="3C7FD0A9" w14:textId="23A7778B" w:rsidR="007350CF" w:rsidRDefault="007350CF" w:rsidP="007350CF">
            <w:r>
              <w:t>Paragraaf 8.3 Hergebruik van en verwijzen naar GIO’s en OW-objecten in een ander omgevingsdocument</w:t>
            </w:r>
          </w:p>
          <w:p w14:paraId="0E74C854" w14:textId="77777777" w:rsidR="007350CF" w:rsidRDefault="007350CF" w:rsidP="007350CF">
            <w:pPr>
              <w:pStyle w:val="Opsommingtekens1"/>
            </w:pPr>
            <w:r>
              <w:t>Paragraaf toegevoegd</w:t>
            </w:r>
          </w:p>
          <w:p w14:paraId="3135E554" w14:textId="77777777" w:rsidR="007350CF" w:rsidRDefault="007350CF" w:rsidP="007350CF">
            <w:pPr>
              <w:pStyle w:val="Opsommingtekens1"/>
            </w:pPr>
            <w:r>
              <w:t>Mogelijkheden van hergebruik en verwijzingen beschreven</w:t>
            </w:r>
          </w:p>
          <w:p w14:paraId="7BABA4CC" w14:textId="77777777" w:rsidR="007350CF" w:rsidRDefault="007350CF" w:rsidP="007350CF">
            <w:pPr>
              <w:pStyle w:val="Opsommingtekens1"/>
            </w:pPr>
            <w:r>
              <w:t>Advies over gebruik van deze mogelijkheden toegevoegd</w:t>
            </w:r>
          </w:p>
        </w:tc>
      </w:tr>
      <w:tr w:rsidR="007350CF" w14:paraId="326BA83F" w14:textId="77777777" w:rsidTr="00C11E43">
        <w:tc>
          <w:tcPr>
            <w:tcW w:w="566" w:type="pct"/>
          </w:tcPr>
          <w:p w14:paraId="2042734C" w14:textId="77777777" w:rsidR="007350CF" w:rsidRDefault="007350CF" w:rsidP="007350CF">
            <w:r w:rsidRPr="0026354F">
              <w:t xml:space="preserve">2.0.1-rc </w:t>
            </w:r>
          </w:p>
        </w:tc>
        <w:tc>
          <w:tcPr>
            <w:tcW w:w="766" w:type="pct"/>
          </w:tcPr>
          <w:p w14:paraId="304DE3B5" w14:textId="77777777" w:rsidR="007350CF" w:rsidRPr="00916D31" w:rsidRDefault="007350CF" w:rsidP="007350CF">
            <w:r w:rsidRPr="0026354F">
              <w:t>2021-12-17</w:t>
            </w:r>
          </w:p>
        </w:tc>
        <w:tc>
          <w:tcPr>
            <w:tcW w:w="3668" w:type="pct"/>
          </w:tcPr>
          <w:p w14:paraId="372570F8" w14:textId="1784A097" w:rsidR="007350CF" w:rsidRDefault="007350CF" w:rsidP="007350CF">
            <w:r>
              <w:t>Paragraaf 8.4 Muteren van OW-objecten verplaatst naar dit hoofdstuk, stond in hoofdstuk 9</w:t>
            </w:r>
          </w:p>
        </w:tc>
      </w:tr>
      <w:tr w:rsidR="007350CF" w14:paraId="005647F1" w14:textId="77777777" w:rsidTr="00C11E43">
        <w:tc>
          <w:tcPr>
            <w:tcW w:w="566" w:type="pct"/>
          </w:tcPr>
          <w:p w14:paraId="67223DAB" w14:textId="77777777" w:rsidR="007350CF" w:rsidRDefault="007350CF" w:rsidP="007350CF">
            <w:r w:rsidRPr="00795E1F">
              <w:t xml:space="preserve">2.0.1-rc </w:t>
            </w:r>
          </w:p>
        </w:tc>
        <w:tc>
          <w:tcPr>
            <w:tcW w:w="766" w:type="pct"/>
          </w:tcPr>
          <w:p w14:paraId="27A4BF96" w14:textId="77777777" w:rsidR="007350CF" w:rsidRPr="00916D31" w:rsidRDefault="007350CF" w:rsidP="007350CF">
            <w:r w:rsidRPr="00795E1F">
              <w:t>2021-12-17</w:t>
            </w:r>
          </w:p>
        </w:tc>
        <w:tc>
          <w:tcPr>
            <w:tcW w:w="3668" w:type="pct"/>
          </w:tcPr>
          <w:p w14:paraId="765697A2" w14:textId="2BC93BF4" w:rsidR="007350CF" w:rsidRDefault="007350CF" w:rsidP="007350CF">
            <w:r>
              <w:t>Hoofdstuk 10 Mutatiescenario’s toegevoegd</w:t>
            </w:r>
          </w:p>
          <w:p w14:paraId="73042041" w14:textId="77777777" w:rsidR="007350CF" w:rsidRDefault="007350CF" w:rsidP="007350CF">
            <w:pPr>
              <w:pStyle w:val="Opsommingtekens1"/>
            </w:pPr>
            <w:r>
              <w:t xml:space="preserve">Beschrijving van </w:t>
            </w:r>
            <w:r w:rsidRPr="00A72E01">
              <w:t>mutatiescenario Integrale Tekstvervanging</w:t>
            </w:r>
            <w:r>
              <w:t xml:space="preserve"> en wanneer dit mag worden toegepast (STOP#191)</w:t>
            </w:r>
          </w:p>
        </w:tc>
      </w:tr>
      <w:tr w:rsidR="007350CF" w14:paraId="73EC0EBA" w14:textId="77777777" w:rsidTr="00C11E43">
        <w:tc>
          <w:tcPr>
            <w:tcW w:w="566" w:type="pct"/>
          </w:tcPr>
          <w:p w14:paraId="6E30AC8A" w14:textId="6320BA90" w:rsidR="007350CF" w:rsidRPr="00795E1F" w:rsidRDefault="007350CF" w:rsidP="007350CF">
            <w:r w:rsidRPr="001832B7">
              <w:lastRenderedPageBreak/>
              <w:t>2.0.0</w:t>
            </w:r>
          </w:p>
        </w:tc>
        <w:tc>
          <w:tcPr>
            <w:tcW w:w="766" w:type="pct"/>
          </w:tcPr>
          <w:p w14:paraId="5C581833" w14:textId="79A2149B" w:rsidR="007350CF" w:rsidRPr="00795E1F" w:rsidRDefault="007350CF" w:rsidP="007350CF">
            <w:r w:rsidRPr="001832B7">
              <w:t>2021-06-29</w:t>
            </w:r>
          </w:p>
        </w:tc>
        <w:tc>
          <w:tcPr>
            <w:tcW w:w="3668" w:type="pct"/>
          </w:tcPr>
          <w:p w14:paraId="59FD6688" w14:textId="70810035" w:rsidR="007350CF" w:rsidRDefault="007350CF" w:rsidP="007350CF">
            <w:r>
              <w:t>Paragraaf 4.3 De vormgeving van Besluit en Regeling</w:t>
            </w:r>
          </w:p>
          <w:p w14:paraId="3AA55649" w14:textId="695362B8" w:rsidR="007350CF" w:rsidRDefault="007350CF" w:rsidP="007350CF">
            <w:pPr>
              <w:pStyle w:val="Opsommingtekens1"/>
            </w:pPr>
            <w:r>
              <w:t>Gebruik van WijzigLid aangescherpt</w:t>
            </w:r>
          </w:p>
        </w:tc>
      </w:tr>
      <w:tr w:rsidR="007350CF" w14:paraId="6BF2BA00" w14:textId="77777777" w:rsidTr="00C11E43">
        <w:tc>
          <w:tcPr>
            <w:tcW w:w="566" w:type="pct"/>
          </w:tcPr>
          <w:p w14:paraId="04552F3D" w14:textId="3EFF1B97" w:rsidR="007350CF" w:rsidRPr="00795E1F" w:rsidRDefault="007350CF" w:rsidP="007350CF">
            <w:r>
              <w:t>2.0.0</w:t>
            </w:r>
          </w:p>
        </w:tc>
        <w:tc>
          <w:tcPr>
            <w:tcW w:w="766" w:type="pct"/>
          </w:tcPr>
          <w:p w14:paraId="5301E94A" w14:textId="5BD2352A" w:rsidR="007350CF" w:rsidRPr="00795E1F" w:rsidRDefault="007350CF" w:rsidP="007350CF">
            <w:r w:rsidRPr="00916D31">
              <w:t>2021-06-</w:t>
            </w:r>
            <w:r>
              <w:t>29</w:t>
            </w:r>
          </w:p>
        </w:tc>
        <w:tc>
          <w:tcPr>
            <w:tcW w:w="3668" w:type="pct"/>
          </w:tcPr>
          <w:p w14:paraId="2A4E66C6" w14:textId="42722E6A" w:rsidR="007350CF" w:rsidRDefault="007350CF" w:rsidP="007350CF">
            <w:r>
              <w:t>Paragraaf 7.4 Objecttype Locatie</w:t>
            </w:r>
          </w:p>
          <w:p w14:paraId="1CC97D98" w14:textId="77777777" w:rsidR="007350CF" w:rsidRDefault="007350CF" w:rsidP="007350CF">
            <w:pPr>
              <w:pStyle w:val="Opsommingtekens1"/>
            </w:pPr>
            <w:r>
              <w:t xml:space="preserve">Bij het attribuut </w:t>
            </w:r>
            <w:r w:rsidRPr="00E679AF">
              <w:rPr>
                <w:i/>
                <w:iCs/>
              </w:rPr>
              <w:t>identificatie</w:t>
            </w:r>
            <w:r>
              <w:t xml:space="preserve"> is </w:t>
            </w:r>
            <w:r w:rsidRPr="007B04C7">
              <w:t>de uitzondering voor Ambtsgebied</w:t>
            </w:r>
            <w:r>
              <w:t xml:space="preserve"> </w:t>
            </w:r>
            <w:r w:rsidRPr="007B04C7">
              <w:t>vervallen</w:t>
            </w:r>
            <w:r>
              <w:t xml:space="preserve">: </w:t>
            </w:r>
            <w:r w:rsidRPr="00E679AF">
              <w:rPr>
                <w:i/>
                <w:iCs/>
              </w:rPr>
              <w:t>identificatie</w:t>
            </w:r>
            <w:r>
              <w:t xml:space="preserve"> is nu in alle gevallen </w:t>
            </w:r>
            <w:r w:rsidRPr="00C267FC">
              <w:t>conform datatype NEN3610-ID</w:t>
            </w:r>
            <w:r>
              <w:t>; de toelichting op dit attribuut is verwijderd</w:t>
            </w:r>
          </w:p>
          <w:p w14:paraId="0B5F8EB7" w14:textId="78E3E484" w:rsidR="007350CF" w:rsidRDefault="007350CF" w:rsidP="007350CF">
            <w:r>
              <w:t xml:space="preserve">Aan Ambtsgebied, een van de verschijningsvormen van Locatie, is het attribuut </w:t>
            </w:r>
            <w:r w:rsidRPr="00E679AF">
              <w:rPr>
                <w:i/>
                <w:iCs/>
              </w:rPr>
              <w:t>bestuurlijkeGrenzenV</w:t>
            </w:r>
            <w:r>
              <w:rPr>
                <w:i/>
                <w:iCs/>
              </w:rPr>
              <w:t>e</w:t>
            </w:r>
            <w:r w:rsidRPr="00E679AF">
              <w:rPr>
                <w:i/>
                <w:iCs/>
              </w:rPr>
              <w:t>r</w:t>
            </w:r>
            <w:r>
              <w:rPr>
                <w:i/>
                <w:iCs/>
              </w:rPr>
              <w:t>wijz</w:t>
            </w:r>
            <w:r w:rsidRPr="00E679AF">
              <w:rPr>
                <w:i/>
                <w:iCs/>
              </w:rPr>
              <w:t>ing</w:t>
            </w:r>
            <w:r>
              <w:t xml:space="preserve"> toegevoegd, dat wordt ingevuld met de gegevensgroep BestuurlijkeGrenzenVerwijzing waarin zijn samengevoegd het nieuwe attribuut </w:t>
            </w:r>
            <w:r w:rsidRPr="00E679AF">
              <w:rPr>
                <w:i/>
                <w:iCs/>
              </w:rPr>
              <w:t>bestuurlijkeGrenzenID</w:t>
            </w:r>
            <w:r>
              <w:t xml:space="preserve"> en de bestaande attributen </w:t>
            </w:r>
            <w:r w:rsidRPr="00E679AF">
              <w:rPr>
                <w:i/>
                <w:iCs/>
              </w:rPr>
              <w:t>domein</w:t>
            </w:r>
            <w:r>
              <w:t xml:space="preserve"> en </w:t>
            </w:r>
            <w:r w:rsidRPr="00E679AF">
              <w:rPr>
                <w:i/>
                <w:iCs/>
              </w:rPr>
              <w:t>geldigOp</w:t>
            </w:r>
            <w:r>
              <w:t>; de toelichting is hierop aangepast</w:t>
            </w:r>
          </w:p>
        </w:tc>
      </w:tr>
      <w:tr w:rsidR="007350CF" w14:paraId="5FF56CCB" w14:textId="77777777" w:rsidTr="00C11E43">
        <w:tc>
          <w:tcPr>
            <w:tcW w:w="566" w:type="pct"/>
          </w:tcPr>
          <w:p w14:paraId="0B1E2208" w14:textId="0B0C7C7E" w:rsidR="007350CF" w:rsidRPr="00795E1F" w:rsidRDefault="007350CF" w:rsidP="007350CF">
            <w:r>
              <w:t>2.0.0-rc</w:t>
            </w:r>
          </w:p>
        </w:tc>
        <w:tc>
          <w:tcPr>
            <w:tcW w:w="766" w:type="pct"/>
          </w:tcPr>
          <w:p w14:paraId="1E0C4D6C" w14:textId="7910A1D8" w:rsidR="007350CF" w:rsidRPr="00795E1F" w:rsidRDefault="007350CF" w:rsidP="007350CF">
            <w:r>
              <w:t>2021-06-15</w:t>
            </w:r>
          </w:p>
        </w:tc>
        <w:tc>
          <w:tcPr>
            <w:tcW w:w="3668" w:type="pct"/>
          </w:tcPr>
          <w:p w14:paraId="0E1DE4E4" w14:textId="77777777" w:rsidR="007350CF" w:rsidRDefault="007350CF" w:rsidP="007350CF">
            <w:r>
              <w:t>Hele document:</w:t>
            </w:r>
          </w:p>
          <w:p w14:paraId="2BE2B767" w14:textId="77777777" w:rsidR="007350CF" w:rsidRDefault="007350CF" w:rsidP="007350CF">
            <w:pPr>
              <w:pStyle w:val="Opsommingtekens1"/>
            </w:pPr>
            <w:r>
              <w:t>Tekst gecorrigeerd en verbeterd</w:t>
            </w:r>
          </w:p>
          <w:p w14:paraId="33A2A337" w14:textId="77777777" w:rsidR="007350CF" w:rsidRDefault="007350CF" w:rsidP="007350CF">
            <w:pPr>
              <w:pStyle w:val="Opsommingtekens1"/>
            </w:pPr>
            <w:r>
              <w:t>Verduidelijkende afbeeldingen toegevoegd</w:t>
            </w:r>
          </w:p>
          <w:p w14:paraId="28A5DEF3" w14:textId="77777777" w:rsidR="007350CF" w:rsidRDefault="007350CF" w:rsidP="007350CF">
            <w:pPr>
              <w:pStyle w:val="Opsommingtekens1"/>
            </w:pPr>
            <w:r>
              <w:t>Term OW-object vervangen door OW-object</w:t>
            </w:r>
          </w:p>
          <w:p w14:paraId="5902EAC5" w14:textId="78F34B8A" w:rsidR="007350CF" w:rsidRDefault="007350CF" w:rsidP="007350CF">
            <w:pPr>
              <w:pStyle w:val="Opsommingtekens1"/>
            </w:pPr>
            <w:r w:rsidRPr="00744FF5">
              <w:t>Woord symbolisatiebibliotheek vervangen door symbolenbibliotheek, overal waar dat voorkwam (WELT-</w:t>
            </w:r>
            <w:r>
              <w:t>146</w:t>
            </w:r>
            <w:r w:rsidRPr="00744FF5">
              <w:t>)</w:t>
            </w:r>
          </w:p>
        </w:tc>
      </w:tr>
      <w:tr w:rsidR="007350CF" w14:paraId="299F22A6" w14:textId="77777777" w:rsidTr="00C11E43">
        <w:tc>
          <w:tcPr>
            <w:tcW w:w="566" w:type="pct"/>
          </w:tcPr>
          <w:p w14:paraId="7FE2CFFF" w14:textId="2D9E7779" w:rsidR="007350CF" w:rsidRPr="00795E1F" w:rsidRDefault="007350CF" w:rsidP="007350CF">
            <w:r>
              <w:t>2.0.0-rc</w:t>
            </w:r>
          </w:p>
        </w:tc>
        <w:tc>
          <w:tcPr>
            <w:tcW w:w="766" w:type="pct"/>
          </w:tcPr>
          <w:p w14:paraId="3B52572F" w14:textId="335A2052" w:rsidR="007350CF" w:rsidRPr="00795E1F" w:rsidRDefault="007350CF" w:rsidP="007350CF">
            <w:r w:rsidRPr="000F7A51">
              <w:t>2021-06-15</w:t>
            </w:r>
          </w:p>
        </w:tc>
        <w:tc>
          <w:tcPr>
            <w:tcW w:w="3668" w:type="pct"/>
          </w:tcPr>
          <w:p w14:paraId="2396A895" w14:textId="233F5C11" w:rsidR="007350CF" w:rsidRDefault="007350CF" w:rsidP="007350CF">
            <w:r>
              <w:t>Paragraaf 1.2 STOP, IMOW en TPOD</w:t>
            </w:r>
          </w:p>
          <w:p w14:paraId="3884CC3D" w14:textId="77777777" w:rsidR="007350CF" w:rsidRDefault="007350CF" w:rsidP="007350CF">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60E76F21" w14:textId="72DA3734" w:rsidR="007350CF" w:rsidRDefault="007350CF" w:rsidP="007350CF">
            <w:pPr>
              <w:pStyle w:val="Opsommingtekens1"/>
            </w:pPr>
            <w:r>
              <w:t>Verwerkt huidig inzicht in welke producten tot de standaard behoren, welke serviceproducten zijn en voor welke doelgroep ze bedoeld zijn</w:t>
            </w:r>
          </w:p>
        </w:tc>
      </w:tr>
      <w:tr w:rsidR="007350CF" w14:paraId="7FD73788" w14:textId="77777777" w:rsidTr="00C11E43">
        <w:tc>
          <w:tcPr>
            <w:tcW w:w="566" w:type="pct"/>
          </w:tcPr>
          <w:p w14:paraId="5E7274D3" w14:textId="740ABC8B" w:rsidR="007350CF" w:rsidRPr="00795E1F" w:rsidRDefault="007350CF" w:rsidP="007350CF">
            <w:r>
              <w:t>2.0.0-rc</w:t>
            </w:r>
          </w:p>
        </w:tc>
        <w:tc>
          <w:tcPr>
            <w:tcW w:w="766" w:type="pct"/>
          </w:tcPr>
          <w:p w14:paraId="67F8B6B7" w14:textId="5AF017EE" w:rsidR="007350CF" w:rsidRPr="00795E1F" w:rsidRDefault="007350CF" w:rsidP="007350CF">
            <w:r w:rsidRPr="000F7A51">
              <w:t>2021-06-15</w:t>
            </w:r>
          </w:p>
        </w:tc>
        <w:tc>
          <w:tcPr>
            <w:tcW w:w="3668" w:type="pct"/>
          </w:tcPr>
          <w:p w14:paraId="47D2F3FB" w14:textId="52A2E0E8" w:rsidR="007350CF" w:rsidRDefault="007350CF" w:rsidP="007350CF">
            <w:r>
              <w:t xml:space="preserve">Paragraaf 2.2 Algemene kenmerken </w:t>
            </w:r>
            <w:fldSimple w:instr=" DOCVARIABLE ID01 ">
              <w:r w:rsidR="003E597C">
                <w:t>reactieve interventie</w:t>
              </w:r>
            </w:fldSimple>
          </w:p>
          <w:p w14:paraId="4B86722E" w14:textId="51C85241" w:rsidR="007350CF" w:rsidRDefault="007350CF" w:rsidP="007350CF">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opzet van </w:t>
            </w:r>
            <w:fldSimple w:instr=" DOCVARIABLE ID01+ ">
              <w:r w:rsidR="003E597C">
                <w:t>de reactieve interventie</w:t>
              </w:r>
            </w:fldSimple>
            <w:r>
              <w:t xml:space="preserve"> wordt voorgeschreven aan de hand van de STOP-modellen voor Besluit en Regeling</w:t>
            </w:r>
          </w:p>
        </w:tc>
      </w:tr>
      <w:tr w:rsidR="007350CF" w14:paraId="30F905A8" w14:textId="77777777" w:rsidTr="00C11E43">
        <w:tc>
          <w:tcPr>
            <w:tcW w:w="566" w:type="pct"/>
          </w:tcPr>
          <w:p w14:paraId="1656FDE3" w14:textId="689EE327" w:rsidR="007350CF" w:rsidRPr="00795E1F" w:rsidRDefault="007350CF" w:rsidP="007350CF">
            <w:r w:rsidRPr="001934C3">
              <w:lastRenderedPageBreak/>
              <w:t>2.0.0-rc</w:t>
            </w:r>
          </w:p>
        </w:tc>
        <w:tc>
          <w:tcPr>
            <w:tcW w:w="766" w:type="pct"/>
          </w:tcPr>
          <w:p w14:paraId="22569C72" w14:textId="327D3812" w:rsidR="007350CF" w:rsidRPr="00795E1F" w:rsidRDefault="007350CF" w:rsidP="007350CF">
            <w:r w:rsidRPr="001934C3">
              <w:t>2021-06-15</w:t>
            </w:r>
          </w:p>
        </w:tc>
        <w:tc>
          <w:tcPr>
            <w:tcW w:w="3668" w:type="pct"/>
          </w:tcPr>
          <w:p w14:paraId="08DCE069" w14:textId="23CE0BB3" w:rsidR="007350CF" w:rsidRDefault="007350CF" w:rsidP="007350CF">
            <w:r>
              <w:t>Paragrafen 2.3.2.4, 2.3.2.5 en 9.1.2</w:t>
            </w:r>
          </w:p>
          <w:p w14:paraId="4D9C5547" w14:textId="7E123D07" w:rsidR="007350CF" w:rsidRDefault="007350CF" w:rsidP="007350CF">
            <w:pPr>
              <w:pStyle w:val="Opsommingtekens1"/>
            </w:pPr>
            <w:r>
              <w:t xml:space="preserve">De procedure voor het aanleveren van </w:t>
            </w:r>
            <w:r w:rsidRPr="00A61149">
              <w:t>de wijzigingsinstructies</w:t>
            </w:r>
            <w:r>
              <w:t xml:space="preserve"> die </w:t>
            </w:r>
            <w:r w:rsidRPr="00A61149">
              <w:t>leiden tot een nieuwe versie van de hoofdregeling waarin de reactieve interventie is verwerkt</w:t>
            </w:r>
            <w:r>
              <w:t>, is gewijzigd. Daarvoor is vooralsnog een aanlevering met een ‘besluit’ nodig. De beschrijving is hierop aangepast.</w:t>
            </w:r>
          </w:p>
          <w:p w14:paraId="17E7A6AC" w14:textId="77777777" w:rsidR="007350CF" w:rsidRDefault="007350CF" w:rsidP="007350CF">
            <w:pPr>
              <w:pStyle w:val="Opsommingtekens1"/>
            </w:pPr>
            <w:r>
              <w:t>Toegevoegd is een kader Toekomstige functionaliteit waarin wordt aangegeven dat het toekomstbeeld is dat de wijzigingsinstructies met een mutatiebericht, zonder besluit, kunnen worden aangeleverd</w:t>
            </w:r>
          </w:p>
          <w:p w14:paraId="6FBC96FB" w14:textId="0BC4CC8B" w:rsidR="007350CF" w:rsidRDefault="007350CF" w:rsidP="007350CF">
            <w:pPr>
              <w:pStyle w:val="Opsommingtekens1"/>
            </w:pPr>
            <w:r>
              <w:t xml:space="preserve">Het </w:t>
            </w:r>
            <w:r w:rsidRPr="001D1D9A">
              <w:t>kader Toekomstige functionaliteit</w:t>
            </w:r>
            <w:r>
              <w:t xml:space="preserve"> over het mogelijk in de LVBB moeten treffen van een voorziening voor het aanleveren van consolidatie-informatie door een ander bevoegd gezag dan het bevoegd gezag dat de regeling heeft aangeleverd, is vervallen. Dit kan namelijk al, de voorziening is niet nodig</w:t>
            </w:r>
          </w:p>
        </w:tc>
      </w:tr>
      <w:tr w:rsidR="007350CF" w14:paraId="4389E4D5" w14:textId="77777777" w:rsidTr="00C11E43">
        <w:tc>
          <w:tcPr>
            <w:tcW w:w="566" w:type="pct"/>
          </w:tcPr>
          <w:p w14:paraId="597D0C38" w14:textId="31E13255" w:rsidR="007350CF" w:rsidRPr="00795E1F" w:rsidRDefault="007350CF" w:rsidP="007350CF">
            <w:r>
              <w:t>2.0.0-rc</w:t>
            </w:r>
          </w:p>
        </w:tc>
        <w:tc>
          <w:tcPr>
            <w:tcW w:w="766" w:type="pct"/>
          </w:tcPr>
          <w:p w14:paraId="2D4AAA98" w14:textId="2754C4C4" w:rsidR="007350CF" w:rsidRPr="00795E1F" w:rsidRDefault="007350CF" w:rsidP="007350CF">
            <w:r w:rsidRPr="000F7A51">
              <w:t>2021-06-15</w:t>
            </w:r>
          </w:p>
        </w:tc>
        <w:tc>
          <w:tcPr>
            <w:tcW w:w="3668" w:type="pct"/>
          </w:tcPr>
          <w:p w14:paraId="7A0D5D87" w14:textId="75D90727" w:rsidR="007350CF" w:rsidRDefault="007350CF" w:rsidP="007350CF">
            <w:r>
              <w:t>Paragraaf 3.5 Waardelijsten</w:t>
            </w:r>
          </w:p>
          <w:p w14:paraId="247F526D" w14:textId="6DCA0B70" w:rsidR="007350CF" w:rsidRDefault="007350CF" w:rsidP="007350CF">
            <w:pPr>
              <w:pStyle w:val="Opsommingtekens1"/>
            </w:pPr>
            <w:r>
              <w:t>Toegevoegd dat de waardelijsten zijn vastgelegd in de Stelselcatalogus</w:t>
            </w:r>
          </w:p>
        </w:tc>
      </w:tr>
      <w:tr w:rsidR="007350CF" w14:paraId="22BEA1C0" w14:textId="77777777" w:rsidTr="00C11E43">
        <w:tc>
          <w:tcPr>
            <w:tcW w:w="566" w:type="pct"/>
          </w:tcPr>
          <w:p w14:paraId="5E21C7BB" w14:textId="7B25AA37" w:rsidR="007350CF" w:rsidRPr="00795E1F" w:rsidRDefault="007350CF" w:rsidP="007350CF">
            <w:r>
              <w:t>2.0.0-rc</w:t>
            </w:r>
          </w:p>
        </w:tc>
        <w:tc>
          <w:tcPr>
            <w:tcW w:w="766" w:type="pct"/>
          </w:tcPr>
          <w:p w14:paraId="50F83782" w14:textId="6EFFFAC9" w:rsidR="007350CF" w:rsidRPr="00795E1F" w:rsidRDefault="007350CF" w:rsidP="007350CF">
            <w:r w:rsidRPr="000F7A51">
              <w:t>2021-06-15</w:t>
            </w:r>
          </w:p>
        </w:tc>
        <w:tc>
          <w:tcPr>
            <w:tcW w:w="3668" w:type="pct"/>
          </w:tcPr>
          <w:p w14:paraId="6D44E621" w14:textId="7C7DDCC9" w:rsidR="007350CF" w:rsidRDefault="007350CF" w:rsidP="007350CF">
            <w:r>
              <w:t>Paragraaf 3.6 Presentatiemodel</w:t>
            </w:r>
          </w:p>
          <w:p w14:paraId="073D7C99" w14:textId="77777777" w:rsidR="007350CF" w:rsidRDefault="007350CF" w:rsidP="007350CF">
            <w:pPr>
              <w:pStyle w:val="Opsommingtekens1"/>
            </w:pPr>
            <w:r>
              <w:t>V</w:t>
            </w:r>
            <w:r w:rsidRPr="00515EAA">
              <w:t xml:space="preserve">erwijderd </w:t>
            </w:r>
            <w:r>
              <w:t xml:space="preserve">beschrijving attribuut </w:t>
            </w:r>
            <w:r w:rsidRPr="00FC76F2">
              <w:rPr>
                <w:i/>
                <w:iCs/>
              </w:rPr>
              <w:t>specifiekeSymbolisatie</w:t>
            </w:r>
          </w:p>
          <w:p w14:paraId="0CEC02F5" w14:textId="77777777" w:rsidR="007350CF" w:rsidRDefault="007350CF" w:rsidP="007350CF">
            <w:pPr>
              <w:pStyle w:val="Opsommingtekens1"/>
            </w:pPr>
            <w:r>
              <w:t>Verwijderd beschrijving dat Presentatiemodel vastlegt hoe wijzigingen in wijzigingsbesluit worden gepresenteerd</w:t>
            </w:r>
          </w:p>
          <w:p w14:paraId="5D76699D" w14:textId="7931F75F" w:rsidR="007350CF" w:rsidRDefault="007350CF" w:rsidP="007350CF">
            <w:pPr>
              <w:pStyle w:val="Opsommingtekens1"/>
            </w:pPr>
            <w:r>
              <w:t>Verwerkt dat de symboolcodes voor de standaardweergave niet langer in een afzonderlijke symbolisatietabel staan, maar zijn opgenomen in de IMOW-waardelijsten</w:t>
            </w:r>
          </w:p>
        </w:tc>
      </w:tr>
      <w:tr w:rsidR="007350CF" w14:paraId="445332E1" w14:textId="77777777" w:rsidTr="00C11E43">
        <w:tc>
          <w:tcPr>
            <w:tcW w:w="566" w:type="pct"/>
          </w:tcPr>
          <w:p w14:paraId="49FAD5A4" w14:textId="4AE164B7" w:rsidR="007350CF" w:rsidRPr="00795E1F" w:rsidRDefault="007350CF" w:rsidP="007350CF">
            <w:r>
              <w:t>2.0.0-rc</w:t>
            </w:r>
          </w:p>
        </w:tc>
        <w:tc>
          <w:tcPr>
            <w:tcW w:w="766" w:type="pct"/>
          </w:tcPr>
          <w:p w14:paraId="36E2C008" w14:textId="43E19C31" w:rsidR="007350CF" w:rsidRPr="00795E1F" w:rsidRDefault="007350CF" w:rsidP="007350CF">
            <w:r w:rsidRPr="000F7A51">
              <w:t>2021-06-15</w:t>
            </w:r>
          </w:p>
        </w:tc>
        <w:tc>
          <w:tcPr>
            <w:tcW w:w="3668" w:type="pct"/>
          </w:tcPr>
          <w:p w14:paraId="4131EA3A" w14:textId="18A8CD1F" w:rsidR="007350CF" w:rsidRDefault="007350CF" w:rsidP="007350CF">
            <w:r>
              <w:t xml:space="preserve">Hoofdstuk 4 </w:t>
            </w:r>
            <w:r w:rsidRPr="00B97839">
              <w:t xml:space="preserve">De vormgeving van Besluit en Regeling in </w:t>
            </w:r>
            <w:fldSimple w:instr=" DOCVARIABLE ID01+ ">
              <w:r w:rsidR="003E597C">
                <w:t>de reactieve interventie</w:t>
              </w:r>
            </w:fldSimple>
          </w:p>
          <w:p w14:paraId="33EDC960" w14:textId="32F39886" w:rsidR="007350CF" w:rsidRDefault="007350CF" w:rsidP="007350CF">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7350CF" w14:paraId="41642C61" w14:textId="77777777" w:rsidTr="00C11E43">
        <w:tc>
          <w:tcPr>
            <w:tcW w:w="566" w:type="pct"/>
          </w:tcPr>
          <w:p w14:paraId="4902557C" w14:textId="462F2445" w:rsidR="007350CF" w:rsidRPr="00795E1F" w:rsidRDefault="007350CF" w:rsidP="007350CF">
            <w:r>
              <w:t>2.0.0-rc</w:t>
            </w:r>
          </w:p>
        </w:tc>
        <w:tc>
          <w:tcPr>
            <w:tcW w:w="766" w:type="pct"/>
          </w:tcPr>
          <w:p w14:paraId="7996507B" w14:textId="198F51DF" w:rsidR="007350CF" w:rsidRPr="00795E1F" w:rsidRDefault="007350CF" w:rsidP="007350CF">
            <w:r w:rsidRPr="000F7A51">
              <w:t>2021-06-15</w:t>
            </w:r>
          </w:p>
        </w:tc>
        <w:tc>
          <w:tcPr>
            <w:tcW w:w="3668" w:type="pct"/>
          </w:tcPr>
          <w:p w14:paraId="2A449395" w14:textId="4430AFF4" w:rsidR="007350CF" w:rsidRDefault="007350CF" w:rsidP="007350CF">
            <w:r>
              <w:t xml:space="preserve">Hoofdstuk 5 </w:t>
            </w:r>
            <w:r w:rsidRPr="00B97839">
              <w:t>Toepassing van de STOP-tekststructuren op omgevingsdocumenten</w:t>
            </w:r>
          </w:p>
          <w:p w14:paraId="169A881B" w14:textId="23DE7E1E" w:rsidR="007350CF" w:rsidRDefault="007350CF" w:rsidP="007350CF">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7350CF" w14:paraId="287BEDA8" w14:textId="77777777" w:rsidTr="00C11E43">
        <w:tc>
          <w:tcPr>
            <w:tcW w:w="566" w:type="pct"/>
          </w:tcPr>
          <w:p w14:paraId="76B86BB9" w14:textId="29990736" w:rsidR="007350CF" w:rsidRPr="00795E1F" w:rsidRDefault="007350CF" w:rsidP="007350CF">
            <w:r>
              <w:lastRenderedPageBreak/>
              <w:t>2.0.0-rc</w:t>
            </w:r>
          </w:p>
        </w:tc>
        <w:tc>
          <w:tcPr>
            <w:tcW w:w="766" w:type="pct"/>
          </w:tcPr>
          <w:p w14:paraId="1C0994AA" w14:textId="6EB672F0" w:rsidR="007350CF" w:rsidRPr="00795E1F" w:rsidRDefault="007350CF" w:rsidP="007350CF">
            <w:r w:rsidRPr="000F7A51">
              <w:t>2021-06-15</w:t>
            </w:r>
          </w:p>
        </w:tc>
        <w:tc>
          <w:tcPr>
            <w:tcW w:w="3668" w:type="pct"/>
          </w:tcPr>
          <w:p w14:paraId="68645699" w14:textId="69EE0180" w:rsidR="007350CF" w:rsidRDefault="007350CF" w:rsidP="007350CF">
            <w:r>
              <w:t>Paragraaf 5.2 Specificatie van de Artikelstructuur</w:t>
            </w:r>
          </w:p>
          <w:p w14:paraId="6C5B1DB2" w14:textId="745C3AD4" w:rsidR="007350CF" w:rsidRDefault="007350CF" w:rsidP="007350CF">
            <w:pPr>
              <w:pStyle w:val="Opsommingtekens1"/>
            </w:pPr>
            <w:r>
              <w:t xml:space="preserve">Paragraaf 5.2.1 Gebruik van tekstelementen en hun volgorde in </w:t>
            </w:r>
            <w:fldSimple w:instr=" DOCVARIABLE ID01+ ">
              <w:r w:rsidR="003E597C">
                <w:t>de reactieve interventie</w:t>
              </w:r>
            </w:fldSimple>
          </w:p>
          <w:p w14:paraId="7E8F2800" w14:textId="77777777" w:rsidR="007350CF" w:rsidRDefault="007350CF" w:rsidP="007350CF">
            <w:pPr>
              <w:pStyle w:val="Opsommingtekens2"/>
            </w:pPr>
            <w:r>
              <w:t>Toegevoegd bepaling dat een tekstelement slechts één lagerliggend type tekstelement mag bevatten</w:t>
            </w:r>
          </w:p>
          <w:p w14:paraId="54FE8F65" w14:textId="77777777" w:rsidR="007350CF" w:rsidRDefault="007350CF" w:rsidP="007350CF">
            <w:pPr>
              <w:pStyle w:val="Opsommingtekens2"/>
            </w:pPr>
            <w:r>
              <w:t>Toegevoegd bepaling over element Gereserveerd</w:t>
            </w:r>
          </w:p>
          <w:p w14:paraId="44CFF839" w14:textId="77777777" w:rsidR="007350CF" w:rsidRDefault="007350CF" w:rsidP="007350CF">
            <w:pPr>
              <w:pStyle w:val="Opsommingtekens2"/>
            </w:pPr>
            <w:r>
              <w:t>Toegevoegd bepaling over element Vervallen</w:t>
            </w:r>
          </w:p>
          <w:p w14:paraId="79727713" w14:textId="77777777" w:rsidR="007350CF" w:rsidRDefault="007350CF" w:rsidP="007350CF">
            <w:pPr>
              <w:pStyle w:val="Opsommingtekens2"/>
            </w:pPr>
            <w:r>
              <w:t>Toegevoegd dat element Redactioneel niet is toegestaan</w:t>
            </w:r>
          </w:p>
          <w:p w14:paraId="374F01F9" w14:textId="77777777" w:rsidR="007350CF" w:rsidRDefault="007350CF" w:rsidP="007350CF">
            <w:pPr>
              <w:pStyle w:val="Opsommingtekens2"/>
            </w:pPr>
            <w:r>
              <w:t>Geschrapt element Gereserveerd bij Lid (WELT-152)</w:t>
            </w:r>
          </w:p>
          <w:p w14:paraId="6D0B80DA" w14:textId="77777777" w:rsidR="007350CF" w:rsidRDefault="007350CF" w:rsidP="007350CF">
            <w:pPr>
              <w:pStyle w:val="Opsommingtekens2"/>
            </w:pPr>
            <w:r>
              <w:t>Toegevoegd toelichting op element Begrippenlijst</w:t>
            </w:r>
          </w:p>
          <w:p w14:paraId="6D5B0B67" w14:textId="77777777" w:rsidR="007350CF" w:rsidRDefault="007350CF" w:rsidP="007350CF">
            <w:pPr>
              <w:pStyle w:val="Opsommingtekens2"/>
            </w:pPr>
            <w:r>
              <w:t>In de tabel in de kolom ‘Mag bevatten’ het element Vervallen toegevoegd waar relevant</w:t>
            </w:r>
          </w:p>
          <w:p w14:paraId="58D150F3" w14:textId="77777777" w:rsidR="007350CF" w:rsidRDefault="007350CF" w:rsidP="007350CF">
            <w:pPr>
              <w:pStyle w:val="Opsommingtekens2"/>
            </w:pPr>
            <w:r>
              <w:t>In de tabel in de kolom ‘Mag bevatten’ het element Gereserveerd verwijderd bij Lid (WELT-152)</w:t>
            </w:r>
          </w:p>
          <w:p w14:paraId="711B4EB8" w14:textId="77777777" w:rsidR="007350CF" w:rsidRDefault="007350CF" w:rsidP="007350CF">
            <w:pPr>
              <w:pStyle w:val="Opsommingtekens2"/>
            </w:pPr>
            <w:r>
              <w:t>In de tabel bij Lid en beide Inhoud-rijen in de kolom ‘Mag niet bevatten’ de elementen Gereserveerd en Vervallen toegevoegd</w:t>
            </w:r>
          </w:p>
          <w:p w14:paraId="3FA7DDE2" w14:textId="77777777" w:rsidR="007350CF" w:rsidRDefault="007350CF" w:rsidP="007350CF">
            <w:pPr>
              <w:pStyle w:val="Opsommingtekens2"/>
            </w:pPr>
            <w:r>
              <w:t>In de tabel in de kolom ‘Type tekstelement’ verduidelijkt dat beide laatste rijen over Inhoud-elementen gaan en uitgeschreven welke elementen dat kunnen zijn</w:t>
            </w:r>
          </w:p>
          <w:p w14:paraId="25F7F674" w14:textId="54C77FA6" w:rsidR="007350CF" w:rsidRDefault="007350CF" w:rsidP="007350CF">
            <w:pPr>
              <w:pStyle w:val="Opsommingtekens1"/>
            </w:pPr>
            <w:r>
              <w:t xml:space="preserve">Paragraaf 5.2.2 Gebruik van Koppen en Lijsten in </w:t>
            </w:r>
            <w:fldSimple w:instr=" DOCVARIABLE ID01+ ">
              <w:r w:rsidR="003E597C">
                <w:t>de reactieve interventie</w:t>
              </w:r>
            </w:fldSimple>
          </w:p>
          <w:p w14:paraId="34B68154" w14:textId="77777777" w:rsidR="007350CF" w:rsidRDefault="007350CF" w:rsidP="007350CF">
            <w:pPr>
              <w:pStyle w:val="Opsommingtekens2"/>
            </w:pPr>
            <w:r>
              <w:t>Scherper onderscheid gemaakt tussen Norm en Toelichting, daarvoor tekst over opmaak verplaatst naar Toelichting</w:t>
            </w:r>
          </w:p>
          <w:p w14:paraId="76074CF9" w14:textId="77777777" w:rsidR="007350CF" w:rsidRDefault="007350CF" w:rsidP="007350CF">
            <w:pPr>
              <w:pStyle w:val="Opsommingtekens2"/>
            </w:pPr>
            <w:r>
              <w:t>Bepaling dat Lid optioneel een Opschrift kan hebben gewijzigd in de bepaling dat Lid geen Opschrift heeft</w:t>
            </w:r>
          </w:p>
          <w:p w14:paraId="36990C5C" w14:textId="77CFB2B2" w:rsidR="007350CF" w:rsidRDefault="007350CF" w:rsidP="007350CF">
            <w:pPr>
              <w:pStyle w:val="Opsommingtekens2"/>
            </w:pPr>
            <w:r>
              <w:t>In de toelichting de tekst over en afbeeldingen van Lid met Opschrift verwijderd</w:t>
            </w:r>
          </w:p>
        </w:tc>
      </w:tr>
      <w:tr w:rsidR="007350CF" w14:paraId="13651C73" w14:textId="77777777" w:rsidTr="00C11E43">
        <w:tc>
          <w:tcPr>
            <w:tcW w:w="566" w:type="pct"/>
          </w:tcPr>
          <w:p w14:paraId="56A4D631" w14:textId="76D842CA" w:rsidR="007350CF" w:rsidRPr="00795E1F" w:rsidRDefault="007350CF" w:rsidP="007350CF">
            <w:r>
              <w:t>2.0.0-rc</w:t>
            </w:r>
          </w:p>
        </w:tc>
        <w:tc>
          <w:tcPr>
            <w:tcW w:w="766" w:type="pct"/>
          </w:tcPr>
          <w:p w14:paraId="0CB9E78D" w14:textId="61873937" w:rsidR="007350CF" w:rsidRPr="00795E1F" w:rsidRDefault="007350CF" w:rsidP="007350CF">
            <w:r w:rsidRPr="000F7A51">
              <w:t>2021-06-15</w:t>
            </w:r>
          </w:p>
        </w:tc>
        <w:tc>
          <w:tcPr>
            <w:tcW w:w="3668" w:type="pct"/>
          </w:tcPr>
          <w:p w14:paraId="1BAADA4F" w14:textId="5DDEBA92" w:rsidR="007350CF" w:rsidRDefault="007350CF" w:rsidP="007350CF">
            <w:r>
              <w:t>Paragraaf 5.3 Specificatie van de Vrijetekststructuur</w:t>
            </w:r>
          </w:p>
          <w:p w14:paraId="0485CEB0" w14:textId="77777777" w:rsidR="007350CF" w:rsidRDefault="007350CF" w:rsidP="007350CF">
            <w:pPr>
              <w:pStyle w:val="Opsommingtekens1"/>
            </w:pPr>
            <w:r>
              <w:t>Norm en toelichting aangepast op gewijzigd inzicht over positie van het element Divisietekst in de modellen: geen structuurelement maar inhoudelijke bouwsteen</w:t>
            </w:r>
          </w:p>
          <w:p w14:paraId="1C56DC14" w14:textId="77777777" w:rsidR="007350CF" w:rsidRDefault="007350CF" w:rsidP="007350CF">
            <w:pPr>
              <w:pStyle w:val="Opsommingtekens1"/>
            </w:pPr>
            <w:r>
              <w:t>Bepaling dat de Kop van Divisietekst in een aantal gevallen verplicht is gewijzigd in altijd optioneel</w:t>
            </w:r>
          </w:p>
          <w:p w14:paraId="52F4C637" w14:textId="4B45B033" w:rsidR="007350CF" w:rsidRDefault="007350CF" w:rsidP="007350CF">
            <w:pPr>
              <w:pStyle w:val="Opsommingtekens1"/>
            </w:pPr>
            <w:r>
              <w:t>Toelichting volledig herschreven en afbeeldingen toegevoegd</w:t>
            </w:r>
          </w:p>
        </w:tc>
      </w:tr>
      <w:tr w:rsidR="007350CF" w14:paraId="255CE4D7" w14:textId="77777777" w:rsidTr="00C11E43">
        <w:tc>
          <w:tcPr>
            <w:tcW w:w="566" w:type="pct"/>
          </w:tcPr>
          <w:p w14:paraId="38ED6AFA" w14:textId="4B857290" w:rsidR="007350CF" w:rsidRPr="00795E1F" w:rsidRDefault="007350CF" w:rsidP="007350CF">
            <w:r>
              <w:t>2.0.0-rc</w:t>
            </w:r>
          </w:p>
        </w:tc>
        <w:tc>
          <w:tcPr>
            <w:tcW w:w="766" w:type="pct"/>
          </w:tcPr>
          <w:p w14:paraId="072DC207" w14:textId="5988D694" w:rsidR="007350CF" w:rsidRPr="00795E1F" w:rsidRDefault="007350CF" w:rsidP="007350CF">
            <w:r w:rsidRPr="000F7A51">
              <w:t>2021-06-15</w:t>
            </w:r>
          </w:p>
        </w:tc>
        <w:tc>
          <w:tcPr>
            <w:tcW w:w="3668" w:type="pct"/>
          </w:tcPr>
          <w:p w14:paraId="719CC48E" w14:textId="09B4CB4C" w:rsidR="007350CF" w:rsidRDefault="007350CF" w:rsidP="007350CF">
            <w:r>
              <w:t>Hoofdstuk 6 Inleiding op het Informatiemodel Omgevingswet</w:t>
            </w:r>
          </w:p>
          <w:p w14:paraId="01794BC8" w14:textId="262D5ECB" w:rsidR="007350CF" w:rsidRDefault="007350CF" w:rsidP="007350CF">
            <w:r>
              <w:t xml:space="preserve">Dit is het inleidende deel van het voormalige zeer uitgebreide Hoofdstuk 6, dat nu is gesplitst in 2 hoofdstukken. De detailbeschrijving van de objecttypen staat nu in Hoofdstuk 7 </w:t>
            </w:r>
          </w:p>
        </w:tc>
      </w:tr>
      <w:tr w:rsidR="007350CF" w14:paraId="51879E76" w14:textId="77777777" w:rsidTr="00C11E43">
        <w:tc>
          <w:tcPr>
            <w:tcW w:w="566" w:type="pct"/>
          </w:tcPr>
          <w:p w14:paraId="3F4CBB18" w14:textId="359A581B" w:rsidR="007350CF" w:rsidRPr="00795E1F" w:rsidRDefault="007350CF" w:rsidP="007350CF">
            <w:r>
              <w:t>2.0.0-rc</w:t>
            </w:r>
          </w:p>
        </w:tc>
        <w:tc>
          <w:tcPr>
            <w:tcW w:w="766" w:type="pct"/>
          </w:tcPr>
          <w:p w14:paraId="7DB26214" w14:textId="7D32CCC9" w:rsidR="007350CF" w:rsidRPr="00795E1F" w:rsidRDefault="007350CF" w:rsidP="007350CF">
            <w:r w:rsidRPr="000F7A51">
              <w:t>2021-06-15</w:t>
            </w:r>
          </w:p>
        </w:tc>
        <w:tc>
          <w:tcPr>
            <w:tcW w:w="3668" w:type="pct"/>
          </w:tcPr>
          <w:p w14:paraId="20E73814" w14:textId="2ADFD097" w:rsidR="007350CF" w:rsidRDefault="007350CF" w:rsidP="007350CF">
            <w:r>
              <w:t xml:space="preserve">Paragraaf 7.1 Productmodel: het IMOW-UML-diagram voor </w:t>
            </w:r>
            <w:fldSimple w:instr=" DOCVARIABLE ID01+ ">
              <w:r w:rsidR="003E597C">
                <w:t>de reactieve interventie</w:t>
              </w:r>
            </w:fldSimple>
          </w:p>
          <w:p w14:paraId="3F699BB7" w14:textId="615F10E2" w:rsidR="007350CF" w:rsidRDefault="007350CF" w:rsidP="007350CF">
            <w:r>
              <w:t>Productmodel vervangen door nieuwe versie, geactualiseerd op de hierna volgende punten</w:t>
            </w:r>
          </w:p>
        </w:tc>
      </w:tr>
      <w:tr w:rsidR="007350CF" w14:paraId="171B1FC9" w14:textId="77777777" w:rsidTr="00C11E43">
        <w:tc>
          <w:tcPr>
            <w:tcW w:w="566" w:type="pct"/>
          </w:tcPr>
          <w:p w14:paraId="320ECBD7" w14:textId="1717A218" w:rsidR="007350CF" w:rsidRPr="00795E1F" w:rsidRDefault="007350CF" w:rsidP="007350CF">
            <w:r>
              <w:t>2.0.0-rc</w:t>
            </w:r>
          </w:p>
        </w:tc>
        <w:tc>
          <w:tcPr>
            <w:tcW w:w="766" w:type="pct"/>
          </w:tcPr>
          <w:p w14:paraId="7CAED48A" w14:textId="00B22D18" w:rsidR="007350CF" w:rsidRPr="00795E1F" w:rsidRDefault="007350CF" w:rsidP="007350CF">
            <w:r w:rsidRPr="000F7A51">
              <w:t>2021-06-15</w:t>
            </w:r>
          </w:p>
        </w:tc>
        <w:tc>
          <w:tcPr>
            <w:tcW w:w="3668" w:type="pct"/>
          </w:tcPr>
          <w:p w14:paraId="5A1C9F61" w14:textId="7161C6F6" w:rsidR="007350CF" w:rsidRDefault="007350CF" w:rsidP="007350CF">
            <w:r>
              <w:t>Paragrafen 7.2 en 7.3 expliciet beschreven dat annotaties met OW-objecten alleen kunnen worden toegepast op het Lichaam van de Regeling van omgevingsdocumenten</w:t>
            </w:r>
          </w:p>
        </w:tc>
      </w:tr>
      <w:tr w:rsidR="007350CF" w14:paraId="45C6F843" w14:textId="77777777" w:rsidTr="00C11E43">
        <w:tc>
          <w:tcPr>
            <w:tcW w:w="566" w:type="pct"/>
          </w:tcPr>
          <w:p w14:paraId="727EB938" w14:textId="02838214" w:rsidR="007350CF" w:rsidRPr="00795E1F" w:rsidRDefault="007350CF" w:rsidP="007350CF">
            <w:r>
              <w:lastRenderedPageBreak/>
              <w:t>2.0.0-rc</w:t>
            </w:r>
          </w:p>
        </w:tc>
        <w:tc>
          <w:tcPr>
            <w:tcW w:w="766" w:type="pct"/>
          </w:tcPr>
          <w:p w14:paraId="02949667" w14:textId="0A21E8B3" w:rsidR="007350CF" w:rsidRPr="00795E1F" w:rsidRDefault="007350CF" w:rsidP="007350CF">
            <w:r w:rsidRPr="000F7A51">
              <w:t>2021-06-15</w:t>
            </w:r>
          </w:p>
        </w:tc>
        <w:tc>
          <w:tcPr>
            <w:tcW w:w="3668" w:type="pct"/>
          </w:tcPr>
          <w:p w14:paraId="51E8CDAE" w14:textId="245E86A0" w:rsidR="007350CF" w:rsidRDefault="007350CF" w:rsidP="007350CF">
            <w:r w:rsidRPr="00DD1F7F">
              <w:t>Paragraaf</w:t>
            </w:r>
            <w:r>
              <w:t xml:space="preserve"> 7.2</w:t>
            </w:r>
            <w:r w:rsidRPr="00DD1F7F">
              <w:t xml:space="preserve"> </w:t>
            </w:r>
            <w:r>
              <w:t>O</w:t>
            </w:r>
            <w:r w:rsidRPr="00DD1F7F">
              <w:t>bjecttype Regeltekst</w:t>
            </w:r>
          </w:p>
          <w:p w14:paraId="6B2774F3" w14:textId="77777777" w:rsidR="007350CF" w:rsidRDefault="007350CF" w:rsidP="007350CF">
            <w:pPr>
              <w:pStyle w:val="Opsommingtekens1"/>
            </w:pPr>
            <w:r>
              <w:t>Toegevoegd de opmerking dat in omgevingsdocumenten met Artikelstructuur niet geannoteerd kan worden op het niveau van (STOP-)structuurelementen</w:t>
            </w:r>
          </w:p>
          <w:p w14:paraId="63BE7CA5" w14:textId="77777777" w:rsidR="007350CF" w:rsidRDefault="007350CF" w:rsidP="007350CF">
            <w:pPr>
              <w:pStyle w:val="Opsommingtekens1"/>
            </w:pPr>
            <w:r>
              <w:t xml:space="preserve">Het attribuut </w:t>
            </w:r>
            <w:r w:rsidRPr="00FC76F2">
              <w:rPr>
                <w:i/>
                <w:iCs/>
              </w:rPr>
              <w:t>gerelateerdeRegeltekst</w:t>
            </w:r>
            <w:r w:rsidRPr="00FC76F2">
              <w:t xml:space="preserve"> verwijderd</w:t>
            </w:r>
            <w:r>
              <w:t>. Dit attribuut is vervallen omdat het overbodig is gebleken</w:t>
            </w:r>
          </w:p>
          <w:p w14:paraId="195AA70A" w14:textId="1DC0B536" w:rsidR="007350CF" w:rsidRDefault="007350CF" w:rsidP="007350CF">
            <w:r>
              <w:t>Uitsnede uit IMOW-diagram aangepast</w:t>
            </w:r>
          </w:p>
        </w:tc>
      </w:tr>
      <w:tr w:rsidR="007350CF" w14:paraId="7C679A09" w14:textId="77777777" w:rsidTr="00C11E43">
        <w:tc>
          <w:tcPr>
            <w:tcW w:w="566" w:type="pct"/>
          </w:tcPr>
          <w:p w14:paraId="067F442F" w14:textId="04F4A858" w:rsidR="007350CF" w:rsidRPr="00795E1F" w:rsidRDefault="007350CF" w:rsidP="007350CF">
            <w:r>
              <w:t>2.0.0-rc</w:t>
            </w:r>
          </w:p>
        </w:tc>
        <w:tc>
          <w:tcPr>
            <w:tcW w:w="766" w:type="pct"/>
          </w:tcPr>
          <w:p w14:paraId="5B677C84" w14:textId="38EAF5A3" w:rsidR="007350CF" w:rsidRPr="00795E1F" w:rsidRDefault="007350CF" w:rsidP="007350CF">
            <w:r w:rsidRPr="000F7A51">
              <w:t>2021-06-15</w:t>
            </w:r>
          </w:p>
        </w:tc>
        <w:tc>
          <w:tcPr>
            <w:tcW w:w="3668" w:type="pct"/>
          </w:tcPr>
          <w:p w14:paraId="28DE3480" w14:textId="24C193A8" w:rsidR="007350CF" w:rsidRDefault="007350CF" w:rsidP="007350CF">
            <w:r>
              <w:t>Paragraaf 7.3 Objecttype Juridische regel</w:t>
            </w:r>
          </w:p>
          <w:p w14:paraId="6F90D482" w14:textId="77777777" w:rsidR="007350CF" w:rsidRDefault="007350CF" w:rsidP="007350CF">
            <w:pPr>
              <w:pStyle w:val="Opsommingtekens1"/>
            </w:pPr>
            <w:r>
              <w:t xml:space="preserve">Toegevoegd attribuut </w:t>
            </w:r>
            <w:r w:rsidRPr="00FC76F2">
              <w:rPr>
                <w:i/>
                <w:iCs/>
              </w:rPr>
              <w:t>kaartaanduiding</w:t>
            </w:r>
            <w:r>
              <w:t>. Dit attribuut was al vermeld in de paragraaf over het objecttype Kaart maar niet bij het objecttype Juridische regel waar het hoort</w:t>
            </w:r>
          </w:p>
          <w:p w14:paraId="22358068" w14:textId="77777777" w:rsidR="007350CF" w:rsidRPr="00FC76F2" w:rsidRDefault="007350CF" w:rsidP="007350CF">
            <w:pPr>
              <w:pStyle w:val="Opsommingtekens1"/>
            </w:pPr>
            <w:r>
              <w:t xml:space="preserve">Voorbeelden toegevoegd van beide vormen van </w:t>
            </w:r>
            <w:r w:rsidRPr="003762FE">
              <w:rPr>
                <w:i/>
                <w:iCs/>
              </w:rPr>
              <w:t>idealisatie</w:t>
            </w:r>
          </w:p>
          <w:p w14:paraId="2C20ABB2" w14:textId="798BCEF3" w:rsidR="007350CF" w:rsidRDefault="007350CF" w:rsidP="007350CF">
            <w:r w:rsidRPr="00521A66">
              <w:t>Uitsnede uit IMOW-diagram aangepast</w:t>
            </w:r>
          </w:p>
        </w:tc>
      </w:tr>
      <w:tr w:rsidR="007350CF" w14:paraId="4608FAF8" w14:textId="77777777" w:rsidTr="00C11E43">
        <w:tc>
          <w:tcPr>
            <w:tcW w:w="566" w:type="pct"/>
          </w:tcPr>
          <w:p w14:paraId="4D6E11FF" w14:textId="038F30D3" w:rsidR="007350CF" w:rsidRPr="00795E1F" w:rsidRDefault="007350CF" w:rsidP="007350CF">
            <w:r>
              <w:t>2.0.0-rc</w:t>
            </w:r>
          </w:p>
        </w:tc>
        <w:tc>
          <w:tcPr>
            <w:tcW w:w="766" w:type="pct"/>
          </w:tcPr>
          <w:p w14:paraId="12B532FD" w14:textId="2750BB89" w:rsidR="007350CF" w:rsidRPr="00795E1F" w:rsidRDefault="007350CF" w:rsidP="007350CF">
            <w:r w:rsidRPr="000F7A51">
              <w:t>2021-06-15</w:t>
            </w:r>
          </w:p>
        </w:tc>
        <w:tc>
          <w:tcPr>
            <w:tcW w:w="3668" w:type="pct"/>
          </w:tcPr>
          <w:p w14:paraId="5F37490A" w14:textId="74C347EE" w:rsidR="007350CF" w:rsidRDefault="007350CF" w:rsidP="007350CF">
            <w:r>
              <w:t>Paragraaf 7.4 Locatie</w:t>
            </w:r>
          </w:p>
          <w:p w14:paraId="66F9EF67" w14:textId="77777777" w:rsidR="007350CF" w:rsidRDefault="007350CF" w:rsidP="007350CF">
            <w:pPr>
              <w:pStyle w:val="Opsommingtekens1"/>
            </w:pPr>
            <w:r>
              <w:t>Vastgelegd dat naar Ambtsgebied altijd statisch verwezen moet worden; dynamisch verwijzen is vanwege de mogelijkheid van bestuurlijke herindeling onwenselijk gebleken</w:t>
            </w:r>
          </w:p>
          <w:p w14:paraId="1D623C67" w14:textId="77777777" w:rsidR="007350CF" w:rsidRDefault="007350CF" w:rsidP="007350CF">
            <w:pPr>
              <w:pStyle w:val="Opsommingtekens1"/>
            </w:pPr>
            <w:r>
              <w:t>Kader met dynamisch verwijzen naar Ambtsgebied als Toekomstige functionaliteit verwijderd</w:t>
            </w:r>
          </w:p>
          <w:p w14:paraId="4C71D519" w14:textId="5CB40A2B" w:rsidR="007350CF" w:rsidRDefault="007350CF" w:rsidP="007350CF">
            <w:r>
              <w:t xml:space="preserve">Toegevoegd toelichting over aanleveren Ambtsgebied </w:t>
            </w:r>
          </w:p>
        </w:tc>
      </w:tr>
      <w:tr w:rsidR="007350CF" w14:paraId="6FAD9459" w14:textId="77777777" w:rsidTr="00C11E43">
        <w:tc>
          <w:tcPr>
            <w:tcW w:w="566" w:type="pct"/>
          </w:tcPr>
          <w:p w14:paraId="1CE9AAE9" w14:textId="01F6E9CB" w:rsidR="007350CF" w:rsidRPr="00795E1F" w:rsidRDefault="007350CF" w:rsidP="007350CF">
            <w:r>
              <w:t>2.0.0-rc</w:t>
            </w:r>
          </w:p>
        </w:tc>
        <w:tc>
          <w:tcPr>
            <w:tcW w:w="766" w:type="pct"/>
          </w:tcPr>
          <w:p w14:paraId="4B4E78B2" w14:textId="7873BFDF" w:rsidR="007350CF" w:rsidRPr="00795E1F" w:rsidRDefault="007350CF" w:rsidP="007350CF">
            <w:r w:rsidRPr="000F7A51">
              <w:t>2021-06-15</w:t>
            </w:r>
          </w:p>
        </w:tc>
        <w:tc>
          <w:tcPr>
            <w:tcW w:w="3668" w:type="pct"/>
          </w:tcPr>
          <w:p w14:paraId="0B94D7E3" w14:textId="06856F52" w:rsidR="007350CF" w:rsidRDefault="007350CF" w:rsidP="007350CF">
            <w:r>
              <w:t>Paragraaf 7.6 Objecttype Regelingsgebied</w:t>
            </w:r>
          </w:p>
          <w:p w14:paraId="1C792C84" w14:textId="682ACC0C" w:rsidR="007350CF" w:rsidRDefault="007350CF" w:rsidP="007350CF">
            <w:r>
              <w:t>Toegevoegd dat Regelingsgebied hoort bij de Regeling en niet wordt gekoppeld aan een Juridische regel of Tekstdeel</w:t>
            </w:r>
          </w:p>
        </w:tc>
      </w:tr>
      <w:tr w:rsidR="007350CF" w14:paraId="4FA74AC0" w14:textId="77777777" w:rsidTr="00C11E43">
        <w:tc>
          <w:tcPr>
            <w:tcW w:w="566" w:type="pct"/>
          </w:tcPr>
          <w:p w14:paraId="1E1CADEB" w14:textId="4CE2C51F" w:rsidR="007350CF" w:rsidRPr="00795E1F" w:rsidRDefault="007350CF" w:rsidP="007350CF">
            <w:r>
              <w:t>2.0.0-rc</w:t>
            </w:r>
          </w:p>
        </w:tc>
        <w:tc>
          <w:tcPr>
            <w:tcW w:w="766" w:type="pct"/>
          </w:tcPr>
          <w:p w14:paraId="4D48C173" w14:textId="32B10B28" w:rsidR="007350CF" w:rsidRPr="00795E1F" w:rsidRDefault="007350CF" w:rsidP="007350CF">
            <w:r w:rsidRPr="000F7A51">
              <w:t>2021-06-15</w:t>
            </w:r>
          </w:p>
        </w:tc>
        <w:tc>
          <w:tcPr>
            <w:tcW w:w="3668" w:type="pct"/>
          </w:tcPr>
          <w:p w14:paraId="4D05CFA7" w14:textId="1700AAF5" w:rsidR="007350CF" w:rsidRDefault="007350CF" w:rsidP="007350CF">
            <w:r>
              <w:t>Paragraaf 7.7 Het niveau van annoteren</w:t>
            </w:r>
          </w:p>
          <w:p w14:paraId="7B3231A4" w14:textId="72FC1680" w:rsidR="007350CF" w:rsidRDefault="007350CF" w:rsidP="007350CF">
            <w:r>
              <w:t>Toegevoegd Divisietekst als niveau waarop geannoteerd kan worden</w:t>
            </w:r>
          </w:p>
        </w:tc>
      </w:tr>
      <w:tr w:rsidR="007350CF" w14:paraId="045CE65B" w14:textId="77777777" w:rsidTr="00C11E43">
        <w:tc>
          <w:tcPr>
            <w:tcW w:w="566" w:type="pct"/>
          </w:tcPr>
          <w:p w14:paraId="75C89217" w14:textId="4BF82EBA" w:rsidR="007350CF" w:rsidRPr="00795E1F" w:rsidRDefault="007350CF" w:rsidP="007350CF">
            <w:r>
              <w:t>2.0.0-rc</w:t>
            </w:r>
          </w:p>
        </w:tc>
        <w:tc>
          <w:tcPr>
            <w:tcW w:w="766" w:type="pct"/>
          </w:tcPr>
          <w:p w14:paraId="2A9976F1" w14:textId="0B2563B9" w:rsidR="007350CF" w:rsidRPr="00795E1F" w:rsidRDefault="007350CF" w:rsidP="007350CF">
            <w:r w:rsidRPr="000F7A51">
              <w:t>2021-06-15</w:t>
            </w:r>
          </w:p>
        </w:tc>
        <w:tc>
          <w:tcPr>
            <w:tcW w:w="3668" w:type="pct"/>
          </w:tcPr>
          <w:p w14:paraId="346F74FE" w14:textId="4FA814E6" w:rsidR="007350CF" w:rsidRDefault="007350CF" w:rsidP="007350CF">
            <w:r>
              <w:t xml:space="preserve">Hoofdstuk 8 Overige modelleringsaspecten van </w:t>
            </w:r>
            <w:fldSimple w:instr=" DOCVARIABLE ID01+ ">
              <w:r w:rsidR="003E597C">
                <w:t>de reactieve interventie</w:t>
              </w:r>
            </w:fldSimple>
          </w:p>
          <w:p w14:paraId="32E8045F" w14:textId="77777777" w:rsidR="007350CF" w:rsidRDefault="007350CF" w:rsidP="007350CF">
            <w:pPr>
              <w:pStyle w:val="Opsommingtekens1"/>
            </w:pPr>
            <w:r>
              <w:t>Hoofdstuk toegevoegd</w:t>
            </w:r>
          </w:p>
          <w:p w14:paraId="0153BBFB" w14:textId="77777777" w:rsidR="007350CF" w:rsidRDefault="007350CF" w:rsidP="007350CF">
            <w:pPr>
              <w:pStyle w:val="Opsommingtekens1"/>
            </w:pPr>
            <w:r>
              <w:t>Naar dit hoofdstuk de voormalige paragrafen 5.5 (Standaardindeling) en 5.6 (Verwijzing) verplaatst</w:t>
            </w:r>
          </w:p>
          <w:p w14:paraId="5C74B552" w14:textId="42982CAA" w:rsidR="007350CF" w:rsidRDefault="007350CF" w:rsidP="007350CF">
            <w:pPr>
              <w:pStyle w:val="Opsommingtekens1"/>
            </w:pPr>
            <w:r>
              <w:t xml:space="preserve">Paragraaf 8.1 Standaardindeling reactieve interventie aangepast zodat de beschrijving in overeenstemming is met het voorgeschreven model voor Besluit en Regeling zoals beschreven in paragraaf </w:t>
            </w:r>
            <w:r w:rsidRPr="00557092">
              <w:rPr>
                <w:rStyle w:val="Verwijzing"/>
              </w:rPr>
              <w:fldChar w:fldCharType="begin"/>
            </w:r>
            <w:r w:rsidRPr="00557092">
              <w:rPr>
                <w:rStyle w:val="Verwijzing"/>
              </w:rPr>
              <w:instrText xml:space="preserve"> REF _Ref_a8fdff88877df1ce244e7a96d8bb9034_1 \n \h </w:instrText>
            </w:r>
            <w:r w:rsidRPr="00557092">
              <w:rPr>
                <w:rStyle w:val="Verwijzing"/>
              </w:rPr>
            </w:r>
            <w:r w:rsidRPr="00557092">
              <w:rPr>
                <w:rStyle w:val="Verwijzing"/>
              </w:rPr>
              <w:fldChar w:fldCharType="separate"/>
            </w:r>
            <w:r w:rsidR="00E21A2D">
              <w:rPr>
                <w:rStyle w:val="Verwijzing"/>
              </w:rPr>
              <w:t>4.4</w:t>
            </w:r>
            <w:r w:rsidRPr="00557092">
              <w:rPr>
                <w:rStyle w:val="Verwijzing"/>
              </w:rPr>
              <w:fldChar w:fldCharType="end"/>
            </w:r>
          </w:p>
        </w:tc>
      </w:tr>
      <w:tr w:rsidR="007350CF" w14:paraId="563DE675" w14:textId="77777777" w:rsidTr="00C11E43">
        <w:tc>
          <w:tcPr>
            <w:tcW w:w="566" w:type="pct"/>
          </w:tcPr>
          <w:p w14:paraId="1B05BC25" w14:textId="70E26FCE" w:rsidR="007350CF" w:rsidRPr="00795E1F" w:rsidRDefault="007350CF" w:rsidP="007350CF">
            <w:r>
              <w:t>2.0.0-rc</w:t>
            </w:r>
          </w:p>
        </w:tc>
        <w:tc>
          <w:tcPr>
            <w:tcW w:w="766" w:type="pct"/>
          </w:tcPr>
          <w:p w14:paraId="460FA0CC" w14:textId="39E82168" w:rsidR="007350CF" w:rsidRPr="00795E1F" w:rsidRDefault="007350CF" w:rsidP="007350CF">
            <w:r w:rsidRPr="000F7A51">
              <w:t>2021-06-15</w:t>
            </w:r>
          </w:p>
        </w:tc>
        <w:tc>
          <w:tcPr>
            <w:tcW w:w="3668" w:type="pct"/>
          </w:tcPr>
          <w:p w14:paraId="19565818" w14:textId="55B67AB2" w:rsidR="007350CF" w:rsidRDefault="007350CF" w:rsidP="007350CF">
            <w:r>
              <w:t>Paragraaf 9.3 Kennisgeving</w:t>
            </w:r>
          </w:p>
          <w:p w14:paraId="60988547" w14:textId="207E44DF" w:rsidR="007350CF" w:rsidRDefault="007350CF" w:rsidP="007350CF">
            <w:r>
              <w:t>Beschrijving van het element Divisietekst aangepast: de Kop is nu altijd optioneel</w:t>
            </w:r>
          </w:p>
        </w:tc>
      </w:tr>
    </w:tbl>
    <w:p w14:paraId="1A95E804" w14:textId="7F6D3B11" w:rsidR="006813F2" w:rsidRDefault="006813F2" w:rsidP="005C477E"/>
    <w:p w14:paraId="1C7FF696" w14:textId="77777777" w:rsidR="006813F2" w:rsidRDefault="006813F2">
      <w:pPr>
        <w:spacing w:line="240" w:lineRule="auto"/>
      </w:pPr>
      <w:r>
        <w:br w:type="page"/>
      </w:r>
    </w:p>
    <w:p w14:paraId="581508FB" w14:textId="77777777" w:rsidR="00F27640" w:rsidRPr="00F27640" w:rsidRDefault="00F27640" w:rsidP="00F27640"/>
    <w:sectPr w:rsidR="00F27640" w:rsidRPr="00F27640" w:rsidSect="00F070BD">
      <w:headerReference w:type="default" r:id="rId82"/>
      <w:footerReference w:type="default" r:id="rId83"/>
      <w:endnotePr>
        <w:numFmt w:val="decimal"/>
      </w:endnotePr>
      <w:type w:val="continuous"/>
      <w:pgSz w:w="11906" w:h="16838" w:code="9"/>
      <w:pgMar w:top="1701" w:right="1134" w:bottom="1134" w:left="2268" w:header="567" w:footer="567"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