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310DC" w14:textId="14CC096C" w:rsidR="00E33EDD" w:rsidRDefault="008B6DCD" w:rsidP="00D967D2">
      <w:pPr>
        <w:pStyle w:val="Kop3"/>
      </w:pPr>
      <w:bookmarkStart w:id="17" w:name="_Ref_837b339f23db367b84742446dabcf15d_1"/>
      <w:r w:rsidRPr="008B6DCD">
        <w:t>Voorbereidingsbesluit en voorbeschermingsregels</w:t>
      </w:r>
      <w:bookmarkEnd w:id="17"/>
    </w:p>
    <w:p w14:paraId="27DFE56D" w14:textId="358EB9F1" w:rsidR="00712F87" w:rsidRDefault="00606166" w:rsidP="00606166">
      <w:r>
        <w:t xml:space="preserve">Op grond van de artikelen 4.14, 4.15 en 4.16 van de Omgevingswet kunnen gemeente, provincie en Rijk een </w:t>
      </w:r>
      <w:fldSimple w:instr=" DOCVARIABLE ID01 ">
        <w:r w:rsidR="003B41EE">
          <w:t>voorbereidingsbesluit</w:t>
        </w:r>
      </w:fldSimple>
      <w:r>
        <w:t xml:space="preserve"> nemen.</w:t>
      </w:r>
    </w:p>
    <w:p w14:paraId="7AE68218" w14:textId="40DCC97A" w:rsidR="00712F87" w:rsidRDefault="00606166" w:rsidP="00334987">
      <w:r>
        <w:t xml:space="preserve">Artikel 4.14 Ow geeft de gemeenteraad de bevoegdheid om een </w:t>
      </w:r>
      <w:fldSimple w:instr=" DOCVARIABLE ID01 ">
        <w:r w:rsidR="003B41EE">
          <w:t>voorbereidingsbesluit</w:t>
        </w:r>
      </w:fldSimple>
      <w:r>
        <w:t xml:space="preserve"> te nemen met het oog op de voorbereiding van in het omgevingsplan te stellen regels. Op grond van artikel 4.16 Ow zijn provinciale staten en de minister bevoegd om</w:t>
      </w:r>
      <w:r w:rsidR="003A7A81">
        <w:t xml:space="preserve">, </w:t>
      </w:r>
      <w:r w:rsidR="003A7A81" w:rsidRPr="003A7A81">
        <w:t>met het oog op de voorbereiding van een projectbesluit, een instructieregel (in omgevingsverordening respectievelijk AMvB</w:t>
      </w:r>
      <w:r w:rsidR="008C7CD0">
        <w:t xml:space="preserve"> of </w:t>
      </w:r>
      <w:r w:rsidR="007B7BFE">
        <w:t>ministeriële regeling</w:t>
      </w:r>
      <w:r w:rsidR="003A7A81" w:rsidRPr="003A7A81">
        <w:t>) of een instructie,</w:t>
      </w:r>
      <w:r>
        <w:t xml:space="preserve"> een </w:t>
      </w:r>
      <w:fldSimple w:instr=" DOCVARIABLE ID01 ">
        <w:r w:rsidR="003B41EE">
          <w:t>voorbereidingsbesluit</w:t>
        </w:r>
      </w:fldSimple>
      <w:r>
        <w:t xml:space="preserve"> te nemen gericht op het stellen van regels in het omgevingsplan. </w:t>
      </w:r>
      <w:r w:rsidR="00D5633A">
        <w:t xml:space="preserve">Zowel in het </w:t>
      </w:r>
      <w:r>
        <w:t>geval</w:t>
      </w:r>
      <w:r w:rsidR="00D5633A">
        <w:t xml:space="preserve"> van</w:t>
      </w:r>
      <w:r>
        <w:t xml:space="preserve"> </w:t>
      </w:r>
      <w:r w:rsidR="00D32266">
        <w:t xml:space="preserve">een voorbereidingsbesluit dat is gebaseerd op </w:t>
      </w:r>
      <w:r>
        <w:t>art</w:t>
      </w:r>
      <w:r w:rsidR="00084248">
        <w:t>ikel</w:t>
      </w:r>
      <w:r>
        <w:t xml:space="preserve"> 4.14 </w:t>
      </w:r>
      <w:r w:rsidR="00D32266">
        <w:t xml:space="preserve">Ow </w:t>
      </w:r>
      <w:r w:rsidR="00084248">
        <w:t xml:space="preserve">als in het geval van </w:t>
      </w:r>
      <w:r w:rsidR="00D32266" w:rsidRPr="00D32266">
        <w:t xml:space="preserve">een voorbereidingsbesluit dat is gebaseerd op </w:t>
      </w:r>
      <w:r w:rsidR="00084248">
        <w:t>artikel</w:t>
      </w:r>
      <w:r>
        <w:t xml:space="preserve"> 4.16 Ow wijzigt </w:t>
      </w:r>
      <w:fldSimple w:instr=" DOCVARIABLE ID01+ ">
        <w:r w:rsidR="003B41EE">
          <w:t>het voorbereidingsbesluit</w:t>
        </w:r>
      </w:fldSimple>
      <w:r>
        <w:t xml:space="preserve"> het omgevingsplan met voorbeschermingsregels.</w:t>
      </w:r>
    </w:p>
    <w:p w14:paraId="0389FBF4" w14:textId="298506BA" w:rsidR="00606166" w:rsidRDefault="00606166" w:rsidP="00606166">
      <w:r>
        <w:t xml:space="preserve">Artikel 4.15 Ow geeft provinciale staten de bevoegdheid om een </w:t>
      </w:r>
      <w:fldSimple w:instr=" DOCVARIABLE ID01 ">
        <w:r w:rsidR="003B41EE">
          <w:t>voorbereidingsbesluit</w:t>
        </w:r>
      </w:fldSimple>
      <w:r>
        <w:t xml:space="preserve"> te nemen met het oog op de voorbereiding van in de omgevingsverordening te stellen regels. Dit </w:t>
      </w:r>
      <w:fldSimple w:instr=" DOCVARIABLE ID01 ">
        <w:r w:rsidR="003B41EE">
          <w:t>voorbereidingsbesluit</w:t>
        </w:r>
      </w:fldSimple>
      <w:r>
        <w:t xml:space="preserve"> wijzigt de omgevingsverordening met voorbeschermingsregels. Blijkens </w:t>
      </w:r>
      <w:r w:rsidR="001E524A">
        <w:t xml:space="preserve">pagina 62 van de </w:t>
      </w:r>
      <w:r>
        <w:t>Memorie van Toelichting bij het wetsvoorstel Invoeringswet Omgevingswet</w:t>
      </w:r>
      <w:r w:rsidR="001E524A">
        <w:t xml:space="preserve"> </w:t>
      </w:r>
      <w:r>
        <w:t xml:space="preserve">is </w:t>
      </w:r>
      <w:r w:rsidR="00EB0726">
        <w:t xml:space="preserve">dit type </w:t>
      </w:r>
      <w:fldSimple w:instr=" DOCVARIABLE ID01 ">
        <w:r w:rsidR="003B41EE">
          <w:t>voorbereidingsbesluit</w:t>
        </w:r>
      </w:fldSimple>
      <w:r>
        <w:t xml:space="preserve"> bedoeld voor de in de omgevingsverordening op te nemen rechtstreeks burgerbindende regels, dus voor andere regels dan instructieregels.</w:t>
      </w:r>
    </w:p>
    <w:p w14:paraId="5F93676D" w14:textId="4B0A122A" w:rsidR="00606166" w:rsidRDefault="00606166" w:rsidP="00606166">
      <w:r>
        <w:t xml:space="preserve">De gemeenteraad kan de bevoegdheid tot het nemen van een </w:t>
      </w:r>
      <w:fldSimple w:instr=" DOCVARIABLE ID01 ">
        <w:r w:rsidR="003B41EE">
          <w:t>voorbereidingsbesluit</w:t>
        </w:r>
      </w:fldSimple>
      <w:r>
        <w:t xml:space="preserve"> delegeren aan burgemeester en wethouders, provinciale staten kunnen die bevoegdheid delegeren aan gedeputeerde staten.</w:t>
      </w:r>
    </w:p>
    <w:p w14:paraId="7BD045C6" w14:textId="175612C7" w:rsidR="00E22BC7" w:rsidRDefault="00E22BC7" w:rsidP="00606166"/>
    <w:p w14:paraId="5C1B25A5" w14:textId="7D050B66" w:rsidR="00E22BC7" w:rsidRDefault="00E22BC7" w:rsidP="00E22BC7">
      <w:r>
        <w:t>De juridische en technische vorm van het voorbereidingsbesluit hangt niet af van het instrument waarop het de voorbereiding is</w:t>
      </w:r>
      <w:r w:rsidR="000C646C">
        <w:t xml:space="preserve">, met andere woorden: het voorbereidingsbesluit heeft dezelfde vorm, of het nu is genomen met het oog op de voorbereiding van </w:t>
      </w:r>
      <w:r w:rsidR="00D63A49" w:rsidRPr="00D63A49">
        <w:t xml:space="preserve">een wijziging van </w:t>
      </w:r>
      <w:r w:rsidR="00EA7B8C">
        <w:t>een</w:t>
      </w:r>
      <w:r w:rsidR="00D63A49" w:rsidRPr="00D63A49">
        <w:t xml:space="preserve"> omgevingsplan</w:t>
      </w:r>
      <w:r w:rsidR="00EA7B8C">
        <w:t xml:space="preserve"> of</w:t>
      </w:r>
      <w:r w:rsidR="00D63A49">
        <w:t xml:space="preserve"> een omgevingsverordening</w:t>
      </w:r>
      <w:r w:rsidR="00EA7B8C">
        <w:t xml:space="preserve">, </w:t>
      </w:r>
      <w:r w:rsidR="00EA7B8C" w:rsidRPr="00EA7B8C">
        <w:t>een projectbesluit, een instructieregel of een instructie</w:t>
      </w:r>
      <w:r w:rsidR="00EA7B8C">
        <w:t>.</w:t>
      </w:r>
    </w:p>
    <w:p w14:paraId="34F3ABBF" w14:textId="77777777" w:rsidR="00606166" w:rsidRDefault="00606166" w:rsidP="00606166"/>
    <w:p w14:paraId="391264B5" w14:textId="7CF8F9FB" w:rsidR="00712F87" w:rsidRDefault="00606166" w:rsidP="00606166">
      <w:r>
        <w:t>Het doel van voorbeschermingsregels is te voorkomen dat een locatie minder geschikt wordt voor de verwezenlijking van het doel van de in de toekomst te stellen regels. Zo wordt voorkomen dat activiteiten worden verricht die op grond van een geldende regeling nog zijn toegestaan maar die met de in voorbereiding zijnde nieuwe regeling naar verwachting niet meer of alleen onder beperkingen zullen zijn toegestaan. In aanloop naar de inwerkingtreding van een wijziging van een omgevingsplan of omgevingsverordening kunnen op deze manier ongewenste activiteiten worden voorkomen.</w:t>
      </w:r>
    </w:p>
    <w:p w14:paraId="2D370B8E" w14:textId="11AE3671" w:rsidR="00606166" w:rsidRDefault="00606166" w:rsidP="00606166"/>
    <w:p w14:paraId="33C31EA1" w14:textId="77777777" w:rsidR="00606166" w:rsidRDefault="00606166" w:rsidP="00606166">
      <w:r>
        <w:lastRenderedPageBreak/>
        <w:t>Voorbeschermingsregels kunnen alleen inhouden:</w:t>
      </w:r>
    </w:p>
    <w:p w14:paraId="5F7AE160" w14:textId="2C47DC1C" w:rsidR="00606166" w:rsidRDefault="00606166" w:rsidP="009E7B8F">
      <w:pPr>
        <w:pStyle w:val="Opsommingnummers2"/>
        <w:numPr>
          <w:ilvl w:val="2"/>
          <w:numId w:val="30"/>
        </w:numPr>
      </w:pPr>
      <w:r>
        <w:t>een verbod, een verbod om zonder voorafgaande melding of een verbod om zonder omgevingsvergunning bij die regels aangewezen activiteiten te verrichten die het omgevingsplan of de omgevingsverordening toestaat, maar die nog niet plaatsvinden;</w:t>
      </w:r>
    </w:p>
    <w:p w14:paraId="08250661" w14:textId="37C355E7" w:rsidR="00606166" w:rsidRDefault="00606166" w:rsidP="009E7B8F">
      <w:pPr>
        <w:pStyle w:val="Opsommingnummers2"/>
      </w:pPr>
      <w:r>
        <w:t>de aanwijzing van onderwerpen waarvoor het bevoegd gezag maatwerkvoorschriften kan stellen of voorschriften aan een omgevingsvergunning kan verbinden;</w:t>
      </w:r>
    </w:p>
    <w:p w14:paraId="0F727D4D" w14:textId="1E61E7C3" w:rsidR="00606166" w:rsidRDefault="00606166" w:rsidP="009E7B8F">
      <w:pPr>
        <w:pStyle w:val="Opsommingnummers2"/>
      </w:pPr>
      <w:r>
        <w:t>de aanwijzing van bestuursorganen of andere instanties die in de gelegenheid worden gesteld om aan het bevoegd gezag advies uit te brengen over een aanvraag om een besluit op grond van voorbeschermingsregels als bedoeld onder a of b,</w:t>
      </w:r>
    </w:p>
    <w:p w14:paraId="363DA015" w14:textId="454CFFA3" w:rsidR="00606166" w:rsidRDefault="00606166" w:rsidP="009E7B8F">
      <w:pPr>
        <w:pStyle w:val="Opsommingnummers2"/>
      </w:pPr>
      <w:r>
        <w:t>het buiten toepassing verklaren van in het omgevingsplan of de omgevingsverordening gestelde regels die in strijd zijn met voorbeschermingsregels als bedoeld onder a of b.</w:t>
      </w:r>
    </w:p>
    <w:p w14:paraId="75330670" w14:textId="77777777" w:rsidR="00606166" w:rsidRDefault="00606166" w:rsidP="00606166">
      <w:r>
        <w:t>Onderdeel a bevat een belangrijke beperking, namelijk dat voorbeschermingsregels alleen beperkingen mogen opleggen aan activiteiten die wel zijn toegelaten maar nog niet plaatsvinden. Een voorbereidingsbesluit moet bestaand gebruik en bestaande bouwwerken eerbiedigen. Een voorbereidingsbesluit kan dus wel de bestaande toestand op een locatie bevriezen, maar niet bestaand gebruik verbieden of verplichten tot sloop van bestaande bebouwing. Voor bouwactiviteiten kunnen de voorbeschermingsregels er toe leiden dat bouwwerken niet meer gebouwd of verbouwd mogen worden of dat er een vergunningplicht voor bouwwerken geldt waar dat voorheen niet zo was. Met een voorbereidingsbesluit kunnen activiteiten alleen worden verboden of aan beperkingen worden onderworpen; het kan geen nieuwe activiteiten mogelijk maken.</w:t>
      </w:r>
    </w:p>
    <w:p w14:paraId="418AFB76" w14:textId="77777777" w:rsidR="00606166" w:rsidRDefault="00606166" w:rsidP="00606166">
      <w:r>
        <w:t>Een voorbereidingsbesluit kan leiden tot het toevoegen van regels (de hiervoor genoemde gevallen a, b en c), maar ook tot het schrappen van regels (het hiervoor genoemde geval d).</w:t>
      </w:r>
    </w:p>
    <w:p w14:paraId="4EF0EC59" w14:textId="77777777" w:rsidR="00606166" w:rsidRDefault="00606166" w:rsidP="00606166"/>
    <w:p w14:paraId="0BA7E761" w14:textId="71C1B3F4" w:rsidR="00606166" w:rsidRDefault="00606166" w:rsidP="00606166">
      <w:r>
        <w:t xml:space="preserve">In artikel 10.1 van het Omgevingsbesluit is bepaald dat het bestuursorgaan dat een </w:t>
      </w:r>
      <w:fldSimple w:instr=" DOCVARIABLE ID01 ">
        <w:r w:rsidR="003B41EE">
          <w:t>voorbereidingsbesluit</w:t>
        </w:r>
      </w:fldSimple>
      <w:r>
        <w:t xml:space="preserve"> op grond van artikel 4.16 Ow (</w:t>
      </w:r>
      <w:fldSimple w:instr=" DOCVARIABLE ID01+ ">
        <w:r w:rsidR="003B41EE">
          <w:t>het voorbereidingsbesluit</w:t>
        </w:r>
      </w:fldSimple>
      <w:r>
        <w:t xml:space="preserve"> waarmee provincie en Rijk het omgevingsplan wijzigen met voorbeschermingsregels) neemt, voor het nemen van dat besluit overleg moet voeren met het college van burgemeester en wethouders of de gemeenteraad. Dit overleg is verplicht.</w:t>
      </w:r>
    </w:p>
    <w:p w14:paraId="43642DEF" w14:textId="77777777" w:rsidR="00606166" w:rsidRDefault="00606166" w:rsidP="00606166"/>
    <w:p w14:paraId="7542FE6A" w14:textId="29C4AEAA" w:rsidR="00606166" w:rsidRDefault="00606166" w:rsidP="00606166">
      <w:r>
        <w:t xml:space="preserve">Nadat een bestuursorgaan van provincie of Rijk een </w:t>
      </w:r>
      <w:fldSimple w:instr=" DOCVARIABLE ID01 ">
        <w:r w:rsidR="003B41EE">
          <w:t>voorbereidingsbesluit</w:t>
        </w:r>
      </w:fldSimple>
      <w:r>
        <w:t xml:space="preserve"> heeft genomen, kan het gemeentebestuur geen regels in het omgevingsplan stellen die in strijd zijn met (voorbeschermings)regels die daarin zijn opgenomen op grond van dat voorbereidingsbesluit, aldus artikel 4.19a lid 2 Ow. In een </w:t>
      </w:r>
      <w:fldSimple w:instr=" DOCVARIABLE ID01 ">
        <w:r w:rsidR="003B41EE">
          <w:t>voorbereidingsbesluit</w:t>
        </w:r>
      </w:fldSimple>
      <w:r>
        <w:t xml:space="preserve"> dat wordt vastgesteld door gedeputeerde staten worden geen regels gesteld die in strijd zijn met regels die in het omgevingsplan zijn opgenomen op grond van een </w:t>
      </w:r>
      <w:fldSimple w:instr=" DOCVARIABLE ID01 ">
        <w:r w:rsidR="003B41EE">
          <w:t>voorbereidingsbesluit</w:t>
        </w:r>
      </w:fldSimple>
      <w:r>
        <w:t xml:space="preserve"> van een bestuursorgaan van het Rijk (art. 5.53a lid 2 Ow).</w:t>
      </w:r>
    </w:p>
    <w:p w14:paraId="26272B7C" w14:textId="77777777" w:rsidR="00606166" w:rsidRDefault="00606166" w:rsidP="00606166"/>
    <w:p w14:paraId="47BBFB01" w14:textId="77777777" w:rsidR="00606166" w:rsidRDefault="00606166" w:rsidP="00606166">
      <w:r>
        <w:t>Voorbereidingsbesluiten die op grond van artikel 4.14 of 4.16 zijn genomen werken rechtstreeks door in het omgevingsplan in de vorm van voorbeschermingsregels. Ze hebben dus ook gevolgen voor aanvragen om omgevingsvergunning voor een binnenplanse omgevingsplanactiviteit. Door artikel 8.0b, 8.0c en 8.0d Besluit kwaliteit leefomgeving werken voorbereidingsbesluiten ook door op aanvragen om omgevingsvergunning voor buitenplanse omgevingsplanactiviteiten. Deze artikelen bevatten namelijk een weigeringsgrond voor een aanvraag om een omgevingsvergunning voor een buitenplanse omgevingsplanactiviteit als de omgevingsplanactiviteit betrekking heeft op een voorbeschermingsregel in het omgevingsplan.</w:t>
      </w:r>
    </w:p>
    <w:p w14:paraId="11992FBB" w14:textId="77777777" w:rsidR="00606166" w:rsidRDefault="00606166" w:rsidP="00606166"/>
    <w:p w14:paraId="3CC8CEA8" w14:textId="6D400AE3" w:rsidR="00606166" w:rsidRDefault="00A31ED5" w:rsidP="00606166">
      <w:r>
        <w:t xml:space="preserve">De </w:t>
      </w:r>
      <w:r w:rsidR="00606166">
        <w:t>artikel</w:t>
      </w:r>
      <w:r>
        <w:t>en</w:t>
      </w:r>
      <w:r w:rsidR="00606166">
        <w:t xml:space="preserve"> 4.14 lid 4, 4.15 lid 3 en 4.16 lid 5 Ow </w:t>
      </w:r>
      <w:r>
        <w:t xml:space="preserve">regelen het </w:t>
      </w:r>
      <w:r w:rsidR="00606166">
        <w:t xml:space="preserve">vervallen </w:t>
      </w:r>
      <w:r>
        <w:t xml:space="preserve">van </w:t>
      </w:r>
      <w:r w:rsidR="00606166">
        <w:t>voorbeschermingsregels</w:t>
      </w:r>
      <w:r w:rsidR="00DF02F1">
        <w:t>:</w:t>
      </w:r>
    </w:p>
    <w:p w14:paraId="7EACE5EF" w14:textId="0DD50491" w:rsidR="00606166" w:rsidRDefault="00606166">
      <w:pPr>
        <w:pStyle w:val="Opsommingnummers1"/>
        <w:numPr>
          <w:ilvl w:val="0"/>
          <w:numId w:val="5"/>
        </w:numPr>
      </w:pPr>
      <w:r>
        <w:t>voorbeschermingsregels op grond van artikelen 4.14 en 4.15 Ow</w:t>
      </w:r>
      <w:r w:rsidR="00DF02F1">
        <w:t xml:space="preserve"> vervallen</w:t>
      </w:r>
      <w:r>
        <w:t>:</w:t>
      </w:r>
    </w:p>
    <w:p w14:paraId="6FB5DAC5" w14:textId="769B0366" w:rsidR="00712F87" w:rsidRDefault="00606166" w:rsidP="000A6810">
      <w:pPr>
        <w:pStyle w:val="Opsommingnummers2"/>
      </w:pPr>
      <w:r>
        <w:t>na een jaar en zes maanden</w:t>
      </w:r>
      <w:r w:rsidR="0049221A">
        <w:t xml:space="preserve"> </w:t>
      </w:r>
      <w:r w:rsidR="00711EA1" w:rsidRPr="00711EA1">
        <w:t>na inwerkingtreden</w:t>
      </w:r>
      <w:r>
        <w:t>, of</w:t>
      </w:r>
    </w:p>
    <w:p w14:paraId="2F47A7CF" w14:textId="15D091E7" w:rsidR="00606166" w:rsidRDefault="00606166" w:rsidP="000A6810">
      <w:pPr>
        <w:pStyle w:val="Opsommingnummers2"/>
      </w:pPr>
      <w:r>
        <w:t xml:space="preserve">als binnen de termijn van een jaar en zes maanden </w:t>
      </w:r>
      <w:r w:rsidR="00711EA1" w:rsidRPr="00711EA1">
        <w:t xml:space="preserve">na inwerkingtreden </w:t>
      </w:r>
      <w:r>
        <w:t>het besluit tot wijziging van het omgevingsplan c.q. de omgevingsverordening waarvan de voorbeschermingsregels deel uitmaken is bekendgemaakt: op het tijdstip waarop het besluit tot wijziging van het omgevingsplan c.q. de omgevingsverordening in werking treedt of is vernietigd.</w:t>
      </w:r>
    </w:p>
    <w:p w14:paraId="6AFD8C5C" w14:textId="36D59466" w:rsidR="00606166" w:rsidRDefault="00606166" w:rsidP="000A6810">
      <w:pPr>
        <w:pStyle w:val="Opsommingnummers1"/>
      </w:pPr>
      <w:r>
        <w:t>voorbeschermingsregels op grond van artikel 4.16 Ow</w:t>
      </w:r>
      <w:r w:rsidR="00DF02F1" w:rsidRPr="00DF02F1">
        <w:t xml:space="preserve"> vervallen</w:t>
      </w:r>
      <w:r>
        <w:t>:</w:t>
      </w:r>
    </w:p>
    <w:p w14:paraId="7614A801" w14:textId="33DE4B94" w:rsidR="00712F87" w:rsidRDefault="00606166" w:rsidP="000A6810">
      <w:pPr>
        <w:pStyle w:val="Opsommingnummers2"/>
      </w:pPr>
      <w:r>
        <w:t>na een jaar en zes maanden</w:t>
      </w:r>
      <w:r w:rsidR="00711EA1">
        <w:t xml:space="preserve"> </w:t>
      </w:r>
      <w:r w:rsidR="00711EA1" w:rsidRPr="00711EA1">
        <w:t>na inwerkingtreden</w:t>
      </w:r>
      <w:r>
        <w:t>, of</w:t>
      </w:r>
    </w:p>
    <w:p w14:paraId="0FCC236A" w14:textId="117E3457" w:rsidR="00606166" w:rsidRDefault="00606166" w:rsidP="000A6810">
      <w:pPr>
        <w:pStyle w:val="Opsommingnummers2"/>
      </w:pPr>
      <w:r>
        <w:t xml:space="preserve">als binnen de termijn van een jaar en zes maanden </w:t>
      </w:r>
      <w:r w:rsidR="00711EA1" w:rsidRPr="00711EA1">
        <w:t xml:space="preserve">na inwerkingtreden </w:t>
      </w:r>
      <w:r>
        <w:t>het projectbesluit, de instructieregel of de instructie (waarop het voorbereidingsbesluit de voorbereiding is) is bekendgemaakt:</w:t>
      </w:r>
    </w:p>
    <w:p w14:paraId="257753F4" w14:textId="4E03CEC9" w:rsidR="00606166" w:rsidRDefault="00606166" w:rsidP="000A6810">
      <w:pPr>
        <w:pStyle w:val="Opsommingnummers3"/>
      </w:pPr>
      <w:r>
        <w:t>op het tijdstip waarop het projectbesluit in werking treedt of is vernietigd;</w:t>
      </w:r>
    </w:p>
    <w:p w14:paraId="6DDC8530" w14:textId="625B9C91" w:rsidR="00606166" w:rsidRDefault="00606166" w:rsidP="000A6810">
      <w:pPr>
        <w:pStyle w:val="Opsommingnummers3"/>
      </w:pPr>
      <w:r>
        <w:t>op het tijdstip waarop het overeenkomstig de instructieregel of de instructie gewijzigde omgevingsplan in werking treedt of is vernietigd.</w:t>
      </w:r>
    </w:p>
    <w:p w14:paraId="3FEE8291" w14:textId="77777777" w:rsidR="00606166" w:rsidRDefault="00606166" w:rsidP="00606166"/>
    <w:p w14:paraId="41415146" w14:textId="6ED9F2B5" w:rsidR="00F43B90" w:rsidRDefault="00F43B90" w:rsidP="00606166">
      <w:r w:rsidRPr="00F43B90">
        <w:t>In geval 2 onder b onder i hebben provinciale staten (dan wel gedeputeerde staten in geval van delegatie) respectievelijk minister na het bekendmaken van het voorbereidingsbesluit een jaar en zes maanden de tijd om het projectbesluit waarop het voorbereidingsbesluit was gericht, vast te stellen en bekend te maken. Doen zij dat niet dan vervallen de voorbeschermingsregels van rechtswege na afloop van de termijn. Doen zij dat wel binnen die termijn dan vervallen de voorbeschermingsregels op het moment dat het projectbesluit in werking treedt.</w:t>
      </w:r>
    </w:p>
    <w:p w14:paraId="68EB1E6B" w14:textId="77777777" w:rsidR="00F43B90" w:rsidRDefault="00F43B90" w:rsidP="00606166"/>
    <w:p w14:paraId="009F3294" w14:textId="2B86AEC2" w:rsidR="00606166" w:rsidRDefault="00606166" w:rsidP="00606166">
      <w:r>
        <w:t xml:space="preserve">In geval 2 onder b onder ii hebben </w:t>
      </w:r>
      <w:r w:rsidR="00620CBC">
        <w:t>provinciale staten</w:t>
      </w:r>
      <w:r>
        <w:t xml:space="preserve"> (dan wel </w:t>
      </w:r>
      <w:r w:rsidR="00620CBC">
        <w:t>gedeputeerde staten</w:t>
      </w:r>
      <w:r>
        <w:t xml:space="preserve"> in geval van delegatie) respectievelijk minister na het bekendmaken van het voorbereidingsbesluit een jaar en zes maanden de tijd om de instructieregel of de instructie waarop het voorbereidingsbesluit was gericht vast te stellen</w:t>
      </w:r>
      <w:r w:rsidR="004B5CDF">
        <w:t xml:space="preserve"> en bekend te maken</w:t>
      </w:r>
      <w:r>
        <w:t>. Doen zij dat niet binnen die termijn dan vervallen de voorbeschermingsregels. Doen zij dat wel binnen die termijn dan blijven de voorbeschermingsregels bestaan totdat het besluit om het omgevingsplan te wijzigen overeenkomstig de instructie of instructieregel, in werking is getreden dan wel is vernietigd; dat moment kan dus (ruim) na de periode van een jaar en zes maanden liggen.</w:t>
      </w:r>
    </w:p>
    <w:p w14:paraId="3823332B" w14:textId="77777777" w:rsidR="00D83B3F" w:rsidRDefault="00D83B3F" w:rsidP="00606166"/>
    <w:p w14:paraId="7663FD60" w14:textId="3E280BF4" w:rsidR="00606166" w:rsidRDefault="00606166" w:rsidP="00606166">
      <w:r>
        <w:t>Voor de volledigheid wordt opgemerkt dat het voorbereidingsbesluit niet vervalt. Het verliest wel zijn werking als de voorbeschermingsregels zijn vervallen.</w:t>
      </w:r>
      <w:r w:rsidR="003B5DB5">
        <w:t xml:space="preserve"> </w:t>
      </w:r>
      <w:r w:rsidR="00F873D5">
        <w:t>De bekendgemaakte v</w:t>
      </w:r>
      <w:r w:rsidR="003B5DB5">
        <w:t xml:space="preserve">oorbereidingsbesluiten zullen op </w:t>
      </w:r>
      <w:r w:rsidR="00E803D5">
        <w:t>overheid.nl</w:t>
      </w:r>
      <w:r w:rsidR="003B5DB5">
        <w:t xml:space="preserve"> ook nadat </w:t>
      </w:r>
      <w:r w:rsidR="00E13DD7" w:rsidRPr="00E13DD7">
        <w:t>de voorbeschermingsregels zijn vervallen</w:t>
      </w:r>
      <w:r w:rsidR="003B5DB5">
        <w:t>, te vinden zijn.</w:t>
      </w:r>
    </w:p>
    <w:p w14:paraId="74FC531E" w14:textId="77777777" w:rsidR="00606166" w:rsidRDefault="00606166" w:rsidP="00606166"/>
    <w:p w14:paraId="0F0DAC66" w14:textId="7037E437" w:rsidR="00606166" w:rsidRDefault="00606166" w:rsidP="00606166">
      <w:r>
        <w:t xml:space="preserve">Het is mogelijk een </w:t>
      </w:r>
      <w:fldSimple w:instr=" DOCVARIABLE ID01 ">
        <w:r w:rsidR="003B41EE">
          <w:t>voorbereidingsbesluit</w:t>
        </w:r>
      </w:fldSimple>
      <w:r>
        <w:t xml:space="preserve"> tussentijds, voordat het is vervallen, te wijzigen. Dit verlengt de werkingsduur niet. Ook kan een </w:t>
      </w:r>
      <w:fldSimple w:instr=" DOCVARIABLE ID01 ">
        <w:r w:rsidR="003B41EE">
          <w:t>voorbereidingsbesluit</w:t>
        </w:r>
      </w:fldSimple>
      <w:r>
        <w:t xml:space="preserve"> tussentijds worden ingetrokken. De Omgevingswet kent geen verbod om na het vervallen van een </w:t>
      </w:r>
      <w:fldSimple w:instr=" DOCVARIABLE ID01 ">
        <w:r w:rsidR="003B41EE">
          <w:t>voorbereidingsbesluit</w:t>
        </w:r>
      </w:fldSimple>
      <w:r>
        <w:t xml:space="preserve"> een nieuw </w:t>
      </w:r>
      <w:fldSimple w:instr=" DOCVARIABLE ID01 ">
        <w:r w:rsidR="003B41EE">
          <w:t>voorbereidingsbesluit</w:t>
        </w:r>
      </w:fldSimple>
      <w:r>
        <w:t xml:space="preserve"> te nemen. Het kan immers nodig zijn om vanwege nieuwe beleidsdoelen of vanuit een ander motief een </w:t>
      </w:r>
      <w:fldSimple w:instr=" DOCVARIABLE ID01 ">
        <w:r w:rsidR="003B41EE">
          <w:t>voorbereidingsbesluit</w:t>
        </w:r>
      </w:fldSimple>
      <w:r>
        <w:t xml:space="preserve"> te </w:t>
      </w:r>
      <w:r>
        <w:lastRenderedPageBreak/>
        <w:t xml:space="preserve">nemen met nieuwe voorbeschermingsregels. Verder is het mogelijk om in een situatie waarin al voorbeschermingsregels voor een locatie gelden, een nieuw </w:t>
      </w:r>
      <w:fldSimple w:instr=" DOCVARIABLE ID01 ">
        <w:r w:rsidR="003B41EE">
          <w:t>voorbereidingsbesluit</w:t>
        </w:r>
      </w:fldSimple>
      <w:r>
        <w:t xml:space="preserve"> te nemen maar dan met het oog op een ander doel. Er kunnen dus op een locatie gelijktijdig meerdere voorbereidingsbesluiten in werking zijn, ieder met een eigen werkingsduur. </w:t>
      </w:r>
      <w:r w:rsidR="0006135D">
        <w:t>Blijkens</w:t>
      </w:r>
      <w:r>
        <w:t xml:space="preserve"> de Memorie van Toelichting bij het wetsvoorstel Invoeringswet Omgevingswet </w:t>
      </w:r>
      <w:r w:rsidR="00EB11D5">
        <w:t xml:space="preserve">acht de wetgever </w:t>
      </w:r>
      <w:r>
        <w:t xml:space="preserve">het niet mogelijk om meerdere keren achter elkaar een </w:t>
      </w:r>
      <w:fldSimple w:instr=" DOCVARIABLE ID01 ">
        <w:r w:rsidR="003B41EE">
          <w:t>voorbereidingsbesluit</w:t>
        </w:r>
      </w:fldSimple>
      <w:r>
        <w:t xml:space="preserve"> te nemen dat is gericht op het met hetzelfde </w:t>
      </w:r>
      <w:r w:rsidR="00EE770F">
        <w:t>doel</w:t>
      </w:r>
      <w:r>
        <w:t xml:space="preserve"> wijzigen </w:t>
      </w:r>
      <w:r w:rsidR="004A2D42">
        <w:t xml:space="preserve">van het </w:t>
      </w:r>
      <w:r>
        <w:t xml:space="preserve">omgevingsplan. Daarmee zouden het tijdelijke karakter </w:t>
      </w:r>
      <w:r w:rsidR="002A1D60">
        <w:t xml:space="preserve">van </w:t>
      </w:r>
      <w:fldSimple w:instr=" DOCVARIABLE ID01+ ">
        <w:r w:rsidR="003B41EE">
          <w:t>het voorbereidingsbesluit</w:t>
        </w:r>
      </w:fldSimple>
      <w:r w:rsidR="002A1D60">
        <w:t xml:space="preserve"> </w:t>
      </w:r>
      <w:r>
        <w:t>en de daarvoor gestelde termijn van een jaar en zes maanden betekenisloos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