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die moeten worden meegeleverd bij de aanlevering voor de bekendmaking c.q. publicatie van 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