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9E7B8F" w:rsidRPr="000A4B5B" w:rsidRDefault="00ED47BF" w:rsidP="00C00794">
      <w:pPr>
        <w:pStyle w:val="Kop5"/>
      </w:pPr>
      <w:bookmarkStart w:id="165" w:name="_Ref_600082d0c452488d1b07ee50f7eaa140_1"/>
      <w:r w:rsidRPr="000A4B5B">
        <w:t>Divisie</w:t>
      </w:r>
      <w:r>
        <w:t>, Divisietekst</w:t>
      </w:r>
      <w:r w:rsidRPr="000A4B5B">
        <w:t xml:space="preserve"> en Tekstdeel</w:t>
      </w:r>
      <w:bookmarkEnd w:id="165"/>
    </w:p>
    <w:p w14:paraId="180E8D31" w14:textId="4C5CEDCB" w:rsidR="009E7B8F" w:rsidRDefault="00ED47BF" w:rsidP="00FA76F2">
      <w:r w:rsidRPr="000A4B5B">
        <w:t xml:space="preserve">Voor het </w:t>
      </w:r>
      <w:r>
        <w:t xml:space="preserve">Lichaam van de Regeling </w:t>
      </w:r>
      <w:r w:rsidRPr="000A4B5B">
        <w:t>van omgevingsdocumenten met Vrijetekststructuur onderscheidt IMOW de objecttypen Divisie</w:t>
      </w:r>
      <w:r>
        <w:t>, Divisietekst</w:t>
      </w:r>
      <w:r w:rsidRPr="000A4B5B">
        <w:t xml:space="preserve"> en Tekstdeel.</w:t>
      </w:r>
    </w:p>
    <w:p w14:paraId="2334D286" w14:textId="56A5FF10" w:rsidR="009E7B8F" w:rsidRDefault="00ED47BF" w:rsidP="00FA76F2">
      <w:r>
        <w:t xml:space="preserve">De OW-objecttypen </w:t>
      </w:r>
      <w:r w:rsidRPr="000A4B5B">
        <w:t xml:space="preserve">Divisie </w:t>
      </w:r>
      <w:r>
        <w:t xml:space="preserve">en Divisietekst zijn de koppelobjecten naar de Divisie en Divisietekst van STOP. Zoals in paragraaf </w:t>
      </w:r>
      <w:r w:rsidRPr="00863F41">
        <w:rPr>
          <w:rStyle w:val="Verwijzing"/>
        </w:rPr>
        <w:fldChar w:fldCharType="begin"/>
      </w:r>
      <w:r w:rsidRPr="00863F41">
        <w:rPr>
          <w:rStyle w:val="Verwijzing"/>
        </w:rPr>
        <w:instrText xml:space="preserve"> REF _Ref_4d27f62b0e1e75e903475075c3c88887_1 \n \h </w:instrText>
      </w:r>
      <w:r w:rsidRPr="00863F41">
        <w:rPr>
          <w:rStyle w:val="Verwijzing"/>
        </w:rPr>
      </w:r>
      <w:r w:rsidRPr="00863F41">
        <w:rPr>
          <w:rStyle w:val="Verwijzing"/>
        </w:rPr>
        <w:fldChar w:fldCharType="separate"/>
      </w:r>
      <w:r w:rsidR="001F09B7">
        <w:rPr>
          <w:rStyle w:val="Verwijzing"/>
        </w:rPr>
        <w:t>5.3</w:t>
      </w:r>
      <w:r w:rsidRPr="00863F41">
        <w:rPr>
          <w:rStyle w:val="Verwijzing"/>
        </w:rPr>
        <w:fldChar w:fldCharType="end"/>
      </w:r>
      <w:r>
        <w:t xml:space="preserve"> is beschreven is Divisie in </w:t>
      </w:r>
      <w:r w:rsidRPr="000B55FE">
        <w:t>STOP</w:t>
      </w:r>
      <w:r>
        <w:t xml:space="preserve"> het structurerende element dat </w:t>
      </w:r>
      <w:r w:rsidRPr="00213223">
        <w:t xml:space="preserve">ingedeeld </w:t>
      </w:r>
      <w:r>
        <w:t xml:space="preserve">kan </w:t>
      </w:r>
      <w:r w:rsidRPr="00213223">
        <w:t>worden in verschillende hiërarchische niveaus</w:t>
      </w:r>
      <w:r>
        <w:t xml:space="preserve">. De STOP-Divisie is dus vergelijkbaar met Hoofdstuk, Afdeling en Paragraaf et cetera van de Artikelstructuur. In STOP is Divisietekst het element dat de inhoud bevat, het is </w:t>
      </w:r>
      <w:r w:rsidRPr="00BF0F5B">
        <w:t xml:space="preserve">de inhoudelijke bouwsteen </w:t>
      </w:r>
      <w:r>
        <w:t xml:space="preserve">van </w:t>
      </w:r>
      <w:r w:rsidRPr="00BF0F5B">
        <w:t>de Vrijetekststructuur</w:t>
      </w:r>
      <w:r>
        <w:t xml:space="preserve">. </w:t>
      </w:r>
      <w:r w:rsidRPr="00C41EE0">
        <w:t>De STOP-Divisie</w:t>
      </w:r>
      <w:r>
        <w:t>tekst</w:t>
      </w:r>
      <w:r w:rsidRPr="00C41EE0">
        <w:t xml:space="preserve"> is vergelijkbaar met </w:t>
      </w:r>
      <w:r>
        <w:t xml:space="preserve">Artikel (en Lid) </w:t>
      </w:r>
      <w:r w:rsidRPr="00C41EE0">
        <w:t>van de Artikelstructuur</w:t>
      </w:r>
      <w:r>
        <w:t>.</w:t>
      </w:r>
    </w:p>
    <w:p w14:paraId="4BC5C551" w14:textId="0C6DB224" w:rsidR="009E7B8F" w:rsidRPr="000A4B5B" w:rsidRDefault="00ED47BF" w:rsidP="00FA76F2">
      <w:r w:rsidRPr="000F5413">
        <w:t xml:space="preserve">Het OW-objecttype </w:t>
      </w:r>
      <w:r w:rsidRPr="000A4B5B">
        <w:t xml:space="preserve">Tekstdeel </w:t>
      </w:r>
      <w:r>
        <w:t>staat voor</w:t>
      </w:r>
      <w:r w:rsidRPr="000A4B5B">
        <w:t xml:space="preserve"> een abstract concept waarmee een deel van een tekst wordt beschreven. Tekstdeel wordt gebruikt om aan verschillende onderdelen van een Divisie </w:t>
      </w:r>
      <w:r>
        <w:t xml:space="preserve">of Divisietekst </w:t>
      </w:r>
      <w:r w:rsidRPr="000A4B5B">
        <w:t>Locaties en annotaties met de domeinspecifieke</w:t>
      </w:r>
      <w:r w:rsidRPr="000A4B5B" w:rsidDel="00F55DCB">
        <w:t xml:space="preserve"> </w:t>
      </w:r>
      <w:r>
        <w:t>OW-object</w:t>
      </w:r>
      <w:r w:rsidRPr="000A4B5B">
        <w:t xml:space="preserve">en (zie daarvoor </w:t>
      </w:r>
      <w:r>
        <w:t xml:space="preserve">hoofdstuk </w:t>
      </w:r>
      <w:r w:rsidRPr="00863F41">
        <w:rPr>
          <w:rStyle w:val="Verwijzing"/>
        </w:rPr>
        <w:fldChar w:fldCharType="begin"/>
      </w:r>
      <w:r w:rsidRPr="00863F41">
        <w:rPr>
          <w:rStyle w:val="Verwijzing"/>
        </w:rPr>
        <w:instrText xml:space="preserve"> REF _Ref_805c5061ec7080e6d325868cd97441b0_1 \r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rsidRPr="00B26823">
        <w:t xml:space="preserve">) te kunnen koppelen. Een Divisie </w:t>
      </w:r>
      <w:r>
        <w:t xml:space="preserve">of Divisietekst </w:t>
      </w:r>
      <w:r w:rsidRPr="00B26823">
        <w:t xml:space="preserve">bevat altijd ten minste </w:t>
      </w:r>
      <w:r w:rsidRPr="00B26823">
        <w:lastRenderedPageBreak/>
        <w:t xml:space="preserve">één Tekstdeel; wanneer dat gewenst is kan een Divisie </w:t>
      </w:r>
      <w:r w:rsidRPr="008458AB">
        <w:t xml:space="preserve">of Divisietekst </w:t>
      </w:r>
      <w:r w:rsidRPr="00B26823">
        <w:t>meerdere Tekstdelen bevatten.</w:t>
      </w:r>
    </w:p>
    <w:p w14:paraId="7F9FA6EC" w14:textId="70C52974" w:rsidR="009E7B8F" w:rsidRPr="000A4B5B" w:rsidRDefault="00ED47BF" w:rsidP="00FA76F2">
      <w:r w:rsidRPr="000A4B5B">
        <w:t xml:space="preserve">Let op dat het STOP-tekstmodel </w:t>
      </w:r>
      <w:r>
        <w:t>de</w:t>
      </w:r>
      <w:r w:rsidRPr="000A4B5B">
        <w:t xml:space="preserve"> element</w:t>
      </w:r>
      <w:r>
        <w:t>en</w:t>
      </w:r>
      <w:r w:rsidRPr="000A4B5B">
        <w:t xml:space="preserve"> Divisie </w:t>
      </w:r>
      <w:r>
        <w:t xml:space="preserve">en Divisietekst </w:t>
      </w:r>
      <w:r w:rsidRPr="000A4B5B">
        <w:t xml:space="preserve">kent en IMOW </w:t>
      </w:r>
      <w:r>
        <w:t>de</w:t>
      </w:r>
      <w:r w:rsidRPr="000A4B5B">
        <w:t xml:space="preserve"> objecttype</w:t>
      </w:r>
      <w:r>
        <w:t>n</w:t>
      </w:r>
      <w:r w:rsidRPr="000A4B5B">
        <w:t xml:space="preserve"> Divisie</w:t>
      </w:r>
      <w:r>
        <w:t xml:space="preserve"> en</w:t>
      </w:r>
      <w:r w:rsidRPr="00384C7B">
        <w:t xml:space="preserve"> Divisietekst</w:t>
      </w:r>
      <w:r w:rsidRPr="000A4B5B">
        <w:t xml:space="preserve">. Ze zijn niet hetzelfde. </w:t>
      </w:r>
      <w:r>
        <w:t xml:space="preserve">De </w:t>
      </w:r>
      <w:r w:rsidRPr="000A4B5B">
        <w:t>STOP-element</w:t>
      </w:r>
      <w:r>
        <w:t>en</w:t>
      </w:r>
      <w:r w:rsidRPr="000A4B5B">
        <w:t xml:space="preserve"> Divisie </w:t>
      </w:r>
      <w:r>
        <w:t>en</w:t>
      </w:r>
      <w:r w:rsidRPr="00AE2741">
        <w:t xml:space="preserve"> Divisietekst </w:t>
      </w:r>
      <w:r w:rsidRPr="000A4B5B">
        <w:t>word</w:t>
      </w:r>
      <w:r>
        <w:t>en</w:t>
      </w:r>
      <w:r w:rsidRPr="000A4B5B">
        <w:t xml:space="preserve"> gebruikt voor </w:t>
      </w:r>
      <w:r>
        <w:t>het Lichaam van de Regeling van omgevingsdocumenten met Vrijetekststructuur, maar ook voor diverse andere onderdelen van Besluit en Regeling</w:t>
      </w:r>
      <w:r w:rsidRPr="000A4B5B">
        <w:t xml:space="preserve">. Dat is ruimer dan </w:t>
      </w:r>
      <w:r>
        <w:t>de</w:t>
      </w:r>
      <w:r w:rsidRPr="000A4B5B">
        <w:t xml:space="preserve"> </w:t>
      </w:r>
      <w:r>
        <w:t>OW-objecten</w:t>
      </w:r>
      <w:r w:rsidRPr="000A4B5B">
        <w:t xml:space="preserve"> Divisie</w:t>
      </w:r>
      <w:r>
        <w:t xml:space="preserve"> en</w:t>
      </w:r>
      <w:r w:rsidRPr="00DC61F0">
        <w:t xml:space="preserve"> Divisietekst</w:t>
      </w:r>
      <w:r w:rsidRPr="000A4B5B">
        <w:t xml:space="preserve">, </w:t>
      </w:r>
      <w:r>
        <w:t>die</w:t>
      </w:r>
      <w:r w:rsidRPr="000A4B5B">
        <w:t xml:space="preserve"> alleen </w:t>
      </w:r>
      <w:r>
        <w:t>kunnen</w:t>
      </w:r>
      <w:r w:rsidRPr="000A4B5B">
        <w:t xml:space="preserve"> voorkomen in het </w:t>
      </w:r>
      <w:r>
        <w:t xml:space="preserve">Lichaam van de Regeling </w:t>
      </w:r>
      <w:r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