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B4617" w14:textId="6A7D57C6" w:rsidR="00E33EDD" w:rsidRPr="00F1426F" w:rsidRDefault="00E33EDD" w:rsidP="002F7B04">
      <w:pPr>
        <w:pStyle w:val="Kop4"/>
      </w:pPr>
      <w:bookmarkStart w:id="263" w:name="_Ref_dcba56abf9d5757ed8d11ad0bb3ecbff_1"/>
      <w:r w:rsidRPr="00F1426F">
        <w:t>Toelichting</w:t>
      </w:r>
      <w:r w:rsidR="00827453" w:rsidRPr="00F1426F">
        <w:t xml:space="preserve"> op de toepassing</w:t>
      </w:r>
      <w:bookmarkEnd w:id="263"/>
    </w:p>
    <w:p w14:paraId="45AA77C8" w14:textId="01071D5C" w:rsidR="009E7B8F" w:rsidRDefault="00ED47BF" w:rsidP="002F7B04">
      <w:r>
        <w:t xml:space="preserve">In het bestuursrecht is een norm een regel met een waarde waaraan voldaan moet worden. De Omgevingswet kent een bijzondere norm, de omgevingswaarde als bedoeld </w:t>
      </w:r>
      <w:r w:rsidRPr="00F678AE">
        <w:t>in afdeling 2.3 van de Omgevingswet</w:t>
      </w:r>
      <w:r>
        <w:t>. I</w:t>
      </w:r>
      <w:r w:rsidRPr="0025027E">
        <w:t xml:space="preserve">n omgevingsdocumenten met regels </w:t>
      </w:r>
      <w:r>
        <w:t xml:space="preserve">worden </w:t>
      </w:r>
      <w:r w:rsidRPr="0025027E">
        <w:t xml:space="preserve">ook andere normen </w:t>
      </w:r>
      <w:r>
        <w:t xml:space="preserve">dan omgevingswaarden gesteld. Om de gewone norm van de omgevingswaarde te onderscheiden gebruikt de standaard voor die gewone norm de term omgevingsnorm. Een omgevingsnorm is een norm </w:t>
      </w:r>
      <w:r w:rsidRPr="006A32B3">
        <w:t xml:space="preserve">over de fysieke leefomgeving </w:t>
      </w:r>
      <w:r>
        <w:t xml:space="preserve">die een </w:t>
      </w:r>
      <w:r w:rsidRPr="006A32B3">
        <w:t xml:space="preserve">kwantitatieve of kwalitatieve </w:t>
      </w:r>
      <w:r>
        <w:t xml:space="preserve">waarde stelt waaraan voldaan moet worden </w:t>
      </w:r>
      <w:r w:rsidRPr="00580455">
        <w:t xml:space="preserve">en </w:t>
      </w:r>
      <w:r>
        <w:t xml:space="preserve">die </w:t>
      </w:r>
      <w:r w:rsidRPr="00580455">
        <w:t>geen omgevingswaarde is</w:t>
      </w:r>
      <w:r>
        <w:t xml:space="preserve">. Uitgangspunt is dat een omgevingsnorm op verschillende locaties verschillende </w:t>
      </w:r>
      <w:r w:rsidRPr="00100FBE">
        <w:t>waarde</w:t>
      </w:r>
      <w:r>
        <w:t>n</w:t>
      </w:r>
      <w:r w:rsidRPr="00100FBE">
        <w:t xml:space="preserve"> </w:t>
      </w:r>
      <w:r>
        <w:t>heeft. Een voorbeeld van een omgevingsnorm is: “De bouwhoogte van een woning is niet hoger dan de ter plaatse van de locatie ‘maximum bouwhoogte’ bepaalde waarde.” Dit is geen omgevingsnorm: “H</w:t>
      </w:r>
      <w:r w:rsidRPr="00172A77">
        <w:t xml:space="preserve">et </w:t>
      </w:r>
      <w:r>
        <w:t xml:space="preserve">is </w:t>
      </w:r>
      <w:r w:rsidRPr="00172A77">
        <w:t xml:space="preserve">verboden om zonder omgevingsvergunning een boom te kappen </w:t>
      </w:r>
      <w:r>
        <w:t xml:space="preserve">met een </w:t>
      </w:r>
      <w:r w:rsidRPr="00172A77">
        <w:t xml:space="preserve">stamomtrek van </w:t>
      </w:r>
      <w:r>
        <w:t>ten minste 31 centimeter</w:t>
      </w:r>
      <w:r w:rsidRPr="00172A77">
        <w:t xml:space="preserve"> op 130 </w:t>
      </w:r>
      <w:r>
        <w:t xml:space="preserve">centimeter </w:t>
      </w:r>
      <w:r w:rsidRPr="00172A77">
        <w:t xml:space="preserve">hoogte </w:t>
      </w:r>
      <w:r>
        <w:t xml:space="preserve">boven maaiveld.” In de regel van het laatste voorbeeld staan wel getallen maar dat zijn geen waarden bij een omgevingsnorm. De frase “stamomtrek van </w:t>
      </w:r>
      <w:r w:rsidRPr="00356294">
        <w:t>ten minste 31 centimeter</w:t>
      </w:r>
      <w:r>
        <w:t xml:space="preserve">” is de conditie waaronder de vergunningplicht geldt. De frase “130 </w:t>
      </w:r>
      <w:r w:rsidRPr="000D2A46">
        <w:t>centimeter hoogte boven maaiveld</w:t>
      </w:r>
      <w:r>
        <w:t>” is een meetbepaling.</w:t>
      </w:r>
    </w:p>
    <w:p w14:paraId="71A64B3F" w14:textId="13A1A0BB" w:rsidR="009E7B8F" w:rsidRDefault="009E7B8F" w:rsidP="002F7B04"/>
    <w:p w14:paraId="0F612F7C" w14:textId="2477285E" w:rsidR="008B7562" w:rsidRPr="00F1426F" w:rsidRDefault="00ED47BF" w:rsidP="00517CBD">
      <w:r>
        <w:t>Een omgevingsnorm kan zo geformuleerd zijn dat</w:t>
      </w:r>
      <w:r w:rsidR="00211C6F" w:rsidRPr="00F1426F">
        <w:t xml:space="preserve"> norm</w:t>
      </w:r>
      <w:r>
        <w:t>,</w:t>
      </w:r>
      <w:r w:rsidR="00211C6F" w:rsidRPr="00F1426F">
        <w:t xml:space="preserve"> waarden </w:t>
      </w:r>
      <w:r>
        <w:t>e</w:t>
      </w:r>
      <w:r w:rsidR="000B1E58" w:rsidRPr="00F1426F">
        <w:t xml:space="preserve">n een beschrijving van de locatie </w:t>
      </w:r>
      <w:r w:rsidR="00211C6F" w:rsidRPr="00F1426F">
        <w:t xml:space="preserve">in de </w:t>
      </w:r>
      <w:r w:rsidRPr="00F1426F">
        <w:t xml:space="preserve">regel </w:t>
      </w:r>
      <w:r>
        <w:t>zijn opgenomen</w:t>
      </w:r>
      <w:r w:rsidR="00211C6F" w:rsidRPr="00F1426F">
        <w:t xml:space="preserve">. Een </w:t>
      </w:r>
      <w:r w:rsidRPr="00F1426F">
        <w:t>(</w:t>
      </w:r>
      <w:r w:rsidR="000B1E58" w:rsidRPr="00F1426F">
        <w:t>fictief</w:t>
      </w:r>
      <w:r w:rsidRPr="00F1426F">
        <w:t>)</w:t>
      </w:r>
      <w:r w:rsidR="000B1E58" w:rsidRPr="00F1426F">
        <w:t xml:space="preserve"> </w:t>
      </w:r>
      <w:r w:rsidR="00211C6F" w:rsidRPr="00F1426F">
        <w:t xml:space="preserve">voorbeeld daarvan </w:t>
      </w:r>
      <w:r w:rsidRPr="00F1426F">
        <w:t xml:space="preserve">voor het omgevingsplan </w:t>
      </w:r>
      <w:r w:rsidR="00211C6F" w:rsidRPr="00F1426F">
        <w:lastRenderedPageBreak/>
        <w:t xml:space="preserve">is: </w:t>
      </w:r>
      <w:r w:rsidR="00175570" w:rsidRPr="00F1426F">
        <w:t>‘</w:t>
      </w:r>
      <w:r w:rsidR="000B1E58" w:rsidRPr="00F1426F">
        <w:t>De geurbelasting door activiteiten op een geurgevoelig gebouw bedraagt in de hele gemeente niet meer dan 3,0 odour units</w:t>
      </w:r>
      <w:r w:rsidR="00175570" w:rsidRPr="00F1426F">
        <w:t>’</w:t>
      </w:r>
      <w:r w:rsidR="000B1E58" w:rsidRPr="00F1426F">
        <w:t xml:space="preserve">. </w:t>
      </w:r>
      <w:r w:rsidRPr="00F1426F">
        <w:t xml:space="preserve">Een voorbeeld voor de waterschapsverordening: ‘De boordiepte bij het plaatsen van pijlers in een watergang mag nooit meer zijn dan 15 meter.’ </w:t>
      </w:r>
      <w:r w:rsidR="000B1E58" w:rsidRPr="00F1426F">
        <w:t xml:space="preserve">De standaarden staan </w:t>
      </w:r>
      <w:r w:rsidRPr="00F1426F">
        <w:t xml:space="preserve">er </w:t>
      </w:r>
      <w:r w:rsidR="000B1E58" w:rsidRPr="00F1426F">
        <w:t xml:space="preserve">niet </w:t>
      </w:r>
      <w:r w:rsidRPr="00F1426F">
        <w:t xml:space="preserve">aan </w:t>
      </w:r>
      <w:r w:rsidR="000B1E58" w:rsidRPr="00F1426F">
        <w:t>in de weg om dit ver door te voeren</w:t>
      </w:r>
      <w:r w:rsidRPr="00F1426F">
        <w:t xml:space="preserve"> door alle locaties en waarden in de tekst op te nemen</w:t>
      </w:r>
      <w:r w:rsidR="000B1E58" w:rsidRPr="00F1426F">
        <w:t xml:space="preserve">. </w:t>
      </w:r>
      <w:r w:rsidR="00F8003C" w:rsidRPr="00863F41">
        <w:rPr>
          <w:rStyle w:val="Verwijzing"/>
        </w:rPr>
        <w:fldChar w:fldCharType="begin"/>
      </w:r>
      <w:r w:rsidR="00F8003C" w:rsidRPr="00863F41">
        <w:rPr>
          <w:rStyle w:val="Verwijzing"/>
        </w:rPr>
        <w:instrText xml:space="preserve"> REF _Ref_dcba56abf9d5757ed8d11ad0bb3ecbff_2 \n \h </w:instrText>
      </w:r>
      <w:r w:rsidRPr="00863F41">
        <w:rPr>
          <w:rStyle w:val="Verwijzing"/>
        </w:rPr>
        <w:instrText xml:space="preserve"> \* MERGEFORMAT </w:instrText>
      </w:r>
      <w:r w:rsidR="00F8003C" w:rsidRPr="00863F41">
        <w:rPr>
          <w:rStyle w:val="Verwijzing"/>
        </w:rPr>
      </w:r>
      <w:r w:rsidR="00F8003C" w:rsidRPr="00863F41">
        <w:rPr>
          <w:rStyle w:val="Verwijzing"/>
        </w:rPr>
        <w:fldChar w:fldCharType="separate"/>
      </w:r>
      <w:r w:rsidR="001F09B7">
        <w:rPr>
          <w:rStyle w:val="Verwijzing"/>
        </w:rPr>
        <w:t>Figuur 45</w:t>
      </w:r>
      <w:r w:rsidR="00F8003C" w:rsidRPr="00863F41">
        <w:rPr>
          <w:rStyle w:val="Verwijzing"/>
        </w:rPr>
        <w:fldChar w:fldCharType="end"/>
      </w:r>
      <w:r w:rsidR="00F8003C" w:rsidRPr="00B26823">
        <w:t xml:space="preserve"> </w:t>
      </w:r>
      <w:r w:rsidR="000B1E58" w:rsidRPr="007B60F8">
        <w:t xml:space="preserve">geeft </w:t>
      </w:r>
      <w:r w:rsidR="00FF5B7C" w:rsidRPr="000E40D3">
        <w:t>daa</w:t>
      </w:r>
      <w:r w:rsidRPr="00F1426F">
        <w:t>rvan</w:t>
      </w:r>
      <w:r w:rsidR="000B1E58" w:rsidRPr="00F1426F">
        <w:t xml:space="preserve"> een voorbeeld </w:t>
      </w:r>
      <w:r w:rsidRPr="00F1426F">
        <w:t xml:space="preserve">voor het omgevingsplan en </w:t>
      </w:r>
      <w:r w:rsidRPr="00863F41">
        <w:rPr>
          <w:rStyle w:val="Verwijzing"/>
        </w:rPr>
        <w:fldChar w:fldCharType="begin"/>
      </w:r>
      <w:r w:rsidRPr="00863F41">
        <w:rPr>
          <w:rStyle w:val="Verwijzing"/>
        </w:rPr>
        <w:instrText xml:space="preserve"> REF _Ref_dcba56abf9d5757ed8d11ad0bb3ecbff_4 \n \h  \* MERGEFORMAT </w:instrText>
      </w:r>
      <w:r w:rsidRPr="00863F41">
        <w:rPr>
          <w:rStyle w:val="Verwijzing"/>
        </w:rPr>
      </w:r>
      <w:r w:rsidRPr="00863F41">
        <w:rPr>
          <w:rStyle w:val="Verwijzing"/>
        </w:rPr>
        <w:fldChar w:fldCharType="separate"/>
      </w:r>
      <w:r w:rsidR="001F09B7">
        <w:rPr>
          <w:rStyle w:val="Verwijzing"/>
        </w:rPr>
        <w:t>Figuur 46</w:t>
      </w:r>
      <w:r w:rsidRPr="00863F41">
        <w:rPr>
          <w:rStyle w:val="Verwijzing"/>
        </w:rPr>
        <w:fldChar w:fldCharType="end"/>
      </w:r>
      <w:r w:rsidRPr="00B26823">
        <w:t xml:space="preserve"> geeft </w:t>
      </w:r>
      <w:r w:rsidRPr="007B60F8">
        <w:t>een vo</w:t>
      </w:r>
      <w:r w:rsidRPr="000E40D3">
        <w:t>orbeeld van die toepassing in de waterschapsverordening</w:t>
      </w:r>
      <w:r w:rsidRPr="00F1426F">
        <w:t>:</w:t>
      </w:r>
    </w:p>
    <w:p w14:paraId="2237D145" w14:textId="757A0F98" w:rsidR="000B1E58" w:rsidRPr="00B26823" w:rsidRDefault="00ED47BF" w:rsidP="002F7B04">
      <w:pPr>
        <w:pStyle w:val="Figuur"/>
      </w:pPr>
      <w:r>
        <w:rPr>
          <w:noProof/>
        </w:rPr>
        <w:drawing>
          <wp:inline distT="0" distB="0" distL="0" distR="0" wp14:anchorId="66B52B5C" wp14:editId="7C0F66BF">
            <wp:extent cx="3676650" cy="1579347"/>
            <wp:effectExtent l="0" t="0" r="0" b="1905"/>
            <wp:docPr id="1415576874" name="Afbeelding 1415576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4" name="Afbeelding 1415576874"/>
                    <pic:cNvPicPr/>
                  </pic:nvPicPr>
                  <pic:blipFill>
                    <a:blip r:embed="rId71"/>
                    <a:stretch>
                      <a:fillRect/>
                    </a:stretch>
                  </pic:blipFill>
                  <pic:spPr>
                    <a:xfrm>
                      <a:off x="0" y="0"/>
                      <a:ext cx="3686466" cy="1583563"/>
                    </a:xfrm>
                    <a:prstGeom prst="rect">
                      <a:avLst/>
                    </a:prstGeom>
                  </pic:spPr>
                </pic:pic>
              </a:graphicData>
            </a:graphic>
          </wp:inline>
        </w:drawing>
      </w:r>
    </w:p>
    <w:p w14:paraId="29D9C8E7" w14:textId="37327734" w:rsidR="009E7B8F" w:rsidRPr="00F1426F" w:rsidRDefault="000B1E58" w:rsidP="002F7B04">
      <w:pPr>
        <w:pStyle w:val="Figuurbijschrift"/>
      </w:pPr>
      <w:bookmarkStart w:id="265" w:name="_Ref_dcba56abf9d5757ed8d11ad0bb3ecbff_2"/>
      <w:bookmarkStart w:id="266" w:name="_Ref_dcba56abf9d5757ed8d11ad0bb3ecbff_3"/>
      <w:r w:rsidRPr="00F1426F">
        <w:t>Weergave locaties en waarden in tekst</w:t>
      </w:r>
      <w:bookmarkEnd w:id="265"/>
      <w:r w:rsidRPr="00F1426F">
        <w:t>, voorbeeld omgevingsplan</w:t>
      </w:r>
      <w:bookmarkEnd w:id="266"/>
    </w:p>
    <w:p w14:paraId="56CF37EB" w14:textId="71D6C0D4" w:rsidR="009E7B8F" w:rsidRPr="00B26823" w:rsidRDefault="00ED47BF" w:rsidP="002F7B04">
      <w:pPr>
        <w:pStyle w:val="Figuur"/>
      </w:pPr>
      <w:r>
        <w:rPr>
          <w:noProof/>
        </w:rPr>
        <w:drawing>
          <wp:inline distT="0" distB="0" distL="0" distR="0" wp14:anchorId="56B0793A" wp14:editId="60FA766B">
            <wp:extent cx="3816350" cy="1477901"/>
            <wp:effectExtent l="0" t="0" r="0" b="8255"/>
            <wp:docPr id="1415576875" name="Afbeelding 1415576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5" name="Afbeelding 1415576875"/>
                    <pic:cNvPicPr/>
                  </pic:nvPicPr>
                  <pic:blipFill>
                    <a:blip r:embed="rId72"/>
                    <a:stretch>
                      <a:fillRect/>
                    </a:stretch>
                  </pic:blipFill>
                  <pic:spPr>
                    <a:xfrm>
                      <a:off x="0" y="0"/>
                      <a:ext cx="3834349" cy="1484871"/>
                    </a:xfrm>
                    <a:prstGeom prst="rect">
                      <a:avLst/>
                    </a:prstGeom>
                  </pic:spPr>
                </pic:pic>
              </a:graphicData>
            </a:graphic>
          </wp:inline>
        </w:drawing>
      </w:r>
    </w:p>
    <w:p w14:paraId="685FA50E" w14:textId="13DC740D" w:rsidR="009E7B8F" w:rsidRPr="00F1426F" w:rsidRDefault="00ED47BF" w:rsidP="002F7B04">
      <w:pPr>
        <w:pStyle w:val="Figuurbijschrift"/>
      </w:pPr>
      <w:bookmarkStart w:id="267" w:name="_Ref_dcba56abf9d5757ed8d11ad0bb3ecbff_4"/>
      <w:r w:rsidRPr="00F1426F">
        <w:t>Weergave locaties en waarden in tekst, voorbeeld waterschapsverordening</w:t>
      </w:r>
      <w:bookmarkEnd w:id="267"/>
    </w:p>
    <w:p w14:paraId="066275D6" w14:textId="345FB192" w:rsidR="008A7BAE" w:rsidRPr="00F1426F" w:rsidRDefault="008A7BAE" w:rsidP="002F7B04">
      <w:r w:rsidRPr="00F1426F">
        <w:t xml:space="preserve">Vanuit het uitgangspunt dat iedere </w:t>
      </w:r>
      <w:r>
        <w:t>regel</w:t>
      </w:r>
      <w:r w:rsidRPr="00F1426F">
        <w:t xml:space="preserve"> een werkingsgebied heeft, moet aan zo</w:t>
      </w:r>
      <w:r w:rsidR="00175570" w:rsidRPr="00F1426F">
        <w:t>’</w:t>
      </w:r>
      <w:r w:rsidRPr="00F1426F">
        <w:t>n Regeltekst als Locatie het hele grondgebied van het bevoegd gezag worden gekoppeld. Dan is alleen</w:t>
      </w:r>
      <w:r w:rsidRPr="00F1426F" w:rsidDel="004D2859">
        <w:t xml:space="preserve"> </w:t>
      </w:r>
      <w:r w:rsidRPr="00F1426F">
        <w:t>machineleesbaar gemaakt dat Regeltekst en Locatie bij elkaar horen, maar niet dat het hier gaat om een norm met bijbehorende waarde en welke dat dan zijn.</w:t>
      </w:r>
    </w:p>
    <w:p w14:paraId="1F63A726" w14:textId="50DDEB73" w:rsidR="008A7BAE" w:rsidRDefault="008A7BAE" w:rsidP="002F7B04"/>
    <w:p w14:paraId="7A78843E" w14:textId="5B42F381" w:rsidR="009E7B8F" w:rsidRPr="00F1426F" w:rsidRDefault="00ED47BF" w:rsidP="002F7B04">
      <w:r w:rsidRPr="00FB658E">
        <w:t xml:space="preserve">Het bevoegd gezag kan er echter ook voor kiezen om </w:t>
      </w:r>
      <w:r w:rsidRPr="009E43C9">
        <w:t xml:space="preserve">de Juridische regel </w:t>
      </w:r>
      <w:r>
        <w:t xml:space="preserve">met de omgevingsnorm </w:t>
      </w:r>
      <w:r w:rsidRPr="009E43C9">
        <w:t xml:space="preserve">te annoteren </w:t>
      </w:r>
      <w:r>
        <w:t xml:space="preserve">met het OW-object Omgevingsnorm. Daardoor wordt iedere locatie waar de omgevingsnorm geldt, herkenbaar weergegeven op een kaartbeeld en worden de waarden die de omgevingsnorm op de verschillende locaties heeft, raadpleegbaar door interactie met het kaartbeeld. </w:t>
      </w:r>
      <w:r w:rsidR="008A7BAE" w:rsidRPr="00F1426F">
        <w:t xml:space="preserve">De term omgevingsnorm is door de standaard geïntroduceerd en wordt alleen als annotatie gebruikt. De term heeft geen juridische betekenis en zal niet in de regeltekst van </w:t>
      </w:r>
      <w:r w:rsidR="00E33EDD" w:rsidRPr="007B60F8">
        <w:fldChar w:fldCharType="begin"/>
      </w:r>
      <w:r w:rsidR="00E33EDD" w:rsidRPr="00F1426F">
        <w:instrText>DOCVARIABLE ID01+</w:instrText>
      </w:r>
      <w:r w:rsidR="00E33EDD" w:rsidRPr="007B60F8">
        <w:fldChar w:fldCharType="separate"/>
      </w:r>
      <w:r w:rsidR="003B41EE">
        <w:t>het voorbereidingsbesluit</w:t>
      </w:r>
      <w:r w:rsidR="00E33EDD" w:rsidRPr="007B60F8">
        <w:fldChar w:fldCharType="end"/>
      </w:r>
      <w:r w:rsidR="008A7BAE" w:rsidRPr="00B26823">
        <w:t xml:space="preserve"> voorkomen.</w:t>
      </w:r>
    </w:p>
    <w:p w14:paraId="7B703203" w14:textId="7C763F8C" w:rsidR="00625523" w:rsidRPr="00F1426F" w:rsidRDefault="00625523" w:rsidP="002F7B04">
      <w:r w:rsidRPr="00F1426F">
        <w:t>Naar verwachting zullen er in</w:t>
      </w:r>
      <w:r w:rsidR="00F452CD" w:rsidRPr="00F1426F">
        <w:t xml:space="preserve"> omgevingsdocumenten</w:t>
      </w:r>
      <w:r w:rsidRPr="00F1426F">
        <w:t xml:space="preserve"> veel verschillende omgevingsnormen worden vastgesteld. Vanwege de verwachte verscheidenheid van die omgevingsnormen is er voor de standaard geen waardelijst Omgevingsnorm gemaakt. Het bevoegd gezag kan dus </w:t>
      </w:r>
      <w:r w:rsidRPr="00F1426F">
        <w:lastRenderedPageBreak/>
        <w:t xml:space="preserve">de naam van iedere omgevingsnorm zelf bepalen. </w:t>
      </w:r>
      <w:r w:rsidR="00E33EDD" w:rsidRPr="00F1426F">
        <w:t xml:space="preserve">Er is geen </w:t>
      </w:r>
      <w:r w:rsidRPr="00F1426F">
        <w:t>symbolisatie</w:t>
      </w:r>
      <w:r w:rsidR="00E33EDD" w:rsidRPr="00F1426F">
        <w:t xml:space="preserve"> (kleur, arcering, lijnstijl) voorhanden die een grote hoeveelheid omgevingsnormen kan weergeven op een manier waarbij voor het menselijk oog voldoende onderscheid is tussen de verschillende omgevingsnormen. </w:t>
      </w:r>
      <w:r w:rsidRPr="00FB794E">
        <w:t>Daarom heeft niet iedere individuele omgevings</w:t>
      </w:r>
      <w:r>
        <w:t>norm</w:t>
      </w:r>
      <w:r w:rsidRPr="00FB794E">
        <w:t xml:space="preserve"> een eigen symbolisatie, maar is er een (standaard)symbolisatie per groep bij elkaar horende omgevings</w:t>
      </w:r>
      <w:r>
        <w:t>norm</w:t>
      </w:r>
      <w:r w:rsidRPr="00FB794E">
        <w:t>en. Daarvoor heeft Omgevings</w:t>
      </w:r>
      <w:r>
        <w:t>norm</w:t>
      </w:r>
      <w:r w:rsidRPr="00FB794E">
        <w:t xml:space="preserve"> het attribuut </w:t>
      </w:r>
      <w:r w:rsidRPr="00A644A9">
        <w:rPr>
          <w:i/>
          <w:iCs/>
        </w:rPr>
        <w:t>groep</w:t>
      </w:r>
      <w:r w:rsidRPr="00FB794E">
        <w:t xml:space="preserve"> </w:t>
      </w:r>
      <w:r>
        <w:t xml:space="preserve">met </w:t>
      </w:r>
      <w:r w:rsidRPr="00FB794E">
        <w:t xml:space="preserve">een </w:t>
      </w:r>
      <w:r>
        <w:t xml:space="preserve">bijbehorende </w:t>
      </w:r>
      <w:r w:rsidRPr="00FB794E">
        <w:t>(limitatieve) waardelijst. Het bevoegd gezag kiest een eigen naam voor de individuele omgevings</w:t>
      </w:r>
      <w:r>
        <w:t>norm</w:t>
      </w:r>
      <w:r w:rsidRPr="00FB794E">
        <w:t xml:space="preserve"> en kiest voor het attribuut groep uit de waardelijst de waarde die het meest overeenkomt met de bedoeling van die omgevings</w:t>
      </w:r>
      <w:r>
        <w:t>norm</w:t>
      </w:r>
      <w:r w:rsidRPr="00FB794E">
        <w:t>. Hierdoor kunnen de Locaties van iedere omgevings</w:t>
      </w:r>
      <w:r>
        <w:t>norm</w:t>
      </w:r>
      <w:r w:rsidRPr="00FB794E">
        <w:t xml:space="preserve"> in een (interactieve) viewer met de standaardweergave worden weergegeven op een kaart.</w:t>
      </w:r>
      <w:r w:rsidRPr="00F1426F">
        <w:t xml:space="preserve"> Het is dan mogelijk om een </w:t>
      </w:r>
      <w:r>
        <w:t>kaart</w:t>
      </w:r>
      <w:r w:rsidRPr="00F1426F">
        <w:t xml:space="preserve">beeld </w:t>
      </w:r>
      <w:r w:rsidRPr="005D5D22">
        <w:t xml:space="preserve">weer te geven </w:t>
      </w:r>
      <w:r w:rsidRPr="00F1426F">
        <w:t>van de Locaties van alle omgevingsnormen</w:t>
      </w:r>
      <w:r>
        <w:t xml:space="preserve"> </w:t>
      </w:r>
      <w:r w:rsidRPr="00726355">
        <w:t>waarmee een artikel is geannoteerd</w:t>
      </w:r>
      <w:r w:rsidRPr="00F1426F">
        <w:t>, maar ook om de locaties van alle omgevingsnormen van een bepaalde omgevingsnormgroep weer te geven.</w:t>
      </w:r>
    </w:p>
    <w:p w14:paraId="79425844" w14:textId="77777777" w:rsidR="00625523" w:rsidRPr="00F1426F" w:rsidRDefault="00625523" w:rsidP="002F7B04"/>
    <w:p w14:paraId="4ADE4295" w14:textId="662A676C" w:rsidR="00EF53FF" w:rsidRPr="00F1426F" w:rsidRDefault="00E33EDD" w:rsidP="002F7B04">
      <w:r w:rsidRPr="00F1426F">
        <w:t xml:space="preserve">De waarden </w:t>
      </w:r>
      <w:r w:rsidR="00625523" w:rsidRPr="00F1426F">
        <w:t xml:space="preserve">die een omgevingsnorm kan aannemen, </w:t>
      </w:r>
      <w:r w:rsidRPr="00F1426F">
        <w:t xml:space="preserve">kunnen </w:t>
      </w:r>
      <w:r>
        <w:t xml:space="preserve">kwantitatief oftewel </w:t>
      </w:r>
      <w:r w:rsidRPr="00F1426F">
        <w:t xml:space="preserve">numeriek zijn, maar ook kwalitatief oftewel in woorden worden beschreven. De </w:t>
      </w:r>
      <w:r>
        <w:t>kwalitatieve</w:t>
      </w:r>
      <w:r w:rsidRPr="00F1426F">
        <w:t xml:space="preserve"> waarden kunnen in de Juridische regel worden opgenomen. Dat zal met name worden gedaan wanneer de omgevingsnorm slechts één waarde heeft die voor iedere Locatie dezelfde is. </w:t>
      </w:r>
      <w:r>
        <w:t>Een voorbeeld: “De bouwhoogte van een woning in het Centrumgebied is passend in het straatbeeld.” De frase ‘passend in het straatbeeld’ is de kwalitatieve waarde die in de Juridische regel is opgenomen. Kwalitatieve</w:t>
      </w:r>
      <w:r w:rsidRPr="00F1426F">
        <w:t xml:space="preserve"> waarden kunnen ook in </w:t>
      </w:r>
      <w:r>
        <w:t>het GIO</w:t>
      </w:r>
      <w:r w:rsidRPr="00F1426F">
        <w:t xml:space="preserve"> worden opgenomen. Die mogelijkheid kan worden toegepast wanneer het de bedoeling is dat op verschillende Locaties verschillende kwalitatie</w:t>
      </w:r>
      <w:r>
        <w:t>ve</w:t>
      </w:r>
      <w:r w:rsidRPr="00F1426F">
        <w:t xml:space="preserve"> waarden gelden. </w:t>
      </w:r>
      <w:r>
        <w:t>Een voorbeeld: “</w:t>
      </w:r>
      <w:r w:rsidRPr="001D599C">
        <w:t xml:space="preserve">Het uiterlijk van bouwwerken dient te voldoen aan het niveau van redelijke eisen van welstand dat ter plaatse van </w:t>
      </w:r>
      <w:r>
        <w:t>de locatie</w:t>
      </w:r>
      <w:r w:rsidRPr="001D599C">
        <w:t xml:space="preserve"> ‘welstandsniveau’ is vastgelegd.</w:t>
      </w:r>
      <w:r>
        <w:t xml:space="preserve">”, waarbij in het ene gebied het welstandsniveau hoog is en in een ander gebied laag. </w:t>
      </w:r>
      <w:r w:rsidRPr="00F1426F">
        <w:t xml:space="preserve">Bij die laatste methode staan de </w:t>
      </w:r>
      <w:r>
        <w:t>kwalitatieve</w:t>
      </w:r>
      <w:r w:rsidRPr="00F1426F">
        <w:t xml:space="preserve"> waarden niet in de Juridische regel. Dit wordt in subparagraaf </w:t>
      </w:r>
      <w:r w:rsidRPr="00863F41">
        <w:rPr>
          <w:rStyle w:val="Verwijzing"/>
        </w:rPr>
        <w:fldChar w:fldCharType="begin"/>
      </w:r>
      <w:r w:rsidRPr="00863F41">
        <w:rPr>
          <w:rStyle w:val="Verwijzing"/>
        </w:rPr>
        <w:instrText xml:space="preserve"> REF _Ref_148d8b572a40ec5e5c0d0f4e250df6d8_1 \n \h  \* MERGEFORMAT </w:instrText>
      </w:r>
      <w:r w:rsidRPr="00863F41">
        <w:rPr>
          <w:rStyle w:val="Verwijzing"/>
        </w:rPr>
      </w:r>
      <w:r w:rsidRPr="00863F41">
        <w:rPr>
          <w:rStyle w:val="Verwijzing"/>
        </w:rPr>
        <w:fldChar w:fldCharType="separate"/>
      </w:r>
      <w:r w:rsidR="001F09B7">
        <w:rPr>
          <w:rStyle w:val="Verwijzing"/>
        </w:rPr>
        <w:t>7.7.5</w:t>
      </w:r>
      <w:r w:rsidRPr="00863F41">
        <w:rPr>
          <w:rStyle w:val="Verwijzing"/>
        </w:rPr>
        <w:fldChar w:fldCharType="end"/>
      </w:r>
      <w:r w:rsidRPr="00B26823">
        <w:t xml:space="preserve"> verder toegelicht.</w:t>
      </w:r>
    </w:p>
    <w:p w14:paraId="4FB9E4F5" w14:textId="435FBCE4" w:rsidR="00E33EDD" w:rsidRPr="00F1426F" w:rsidRDefault="00E33EDD" w:rsidP="002F7B04"/>
    <w:p w14:paraId="35566CAF" w14:textId="6B5929B0" w:rsidR="00625523" w:rsidRPr="00F1426F" w:rsidRDefault="00ED47BF" w:rsidP="002F7B04">
      <w:r w:rsidRPr="00F1426F">
        <w:t>Het objecttype Omgevingsnorm is primair bedoeld voor het annoteren van rechtstreeks werkende regels die daadwerkelijk een omgevingsnorm vaststellen en daar nadere bepalingen over geven. Het kan ook worden gebruikt in instructieregels om differentiatie aan te brengen in de waarden van omgevingsnormen die op grond van een instructieregel in een ander omgevingsdocument moeten worden opgenomen. Op die manier kunnen die waarden in de instructieregels door interactie met het kaartbeeld worden getoond en bevraagd. Een voorbeeld hiervan is de instructieregel die oplegt dat in een omgevingsplan voor gebied A de maximum inhoud van een agrarische bedrijfswoning niet meer mag zijn dan 400 m</w:t>
      </w:r>
      <w:r w:rsidRPr="00F1426F">
        <w:rPr>
          <w:vertAlign w:val="superscript"/>
        </w:rPr>
        <w:t>3</w:t>
      </w:r>
      <w:r w:rsidRPr="00F1426F">
        <w:t xml:space="preserve"> en in gebied B niet meer dan 600 m</w:t>
      </w:r>
      <w:r w:rsidRPr="00F1426F">
        <w:rPr>
          <w:vertAlign w:val="superscript"/>
        </w:rPr>
        <w:t>3</w:t>
      </w:r>
      <w:r w:rsidRPr="00F1426F">
        <w:t xml:space="preserve">. Daarom zijn de objecten Omgevingsnorm en Juridische regel in IMOW zo gemodelleerd dat </w:t>
      </w:r>
      <w:r w:rsidR="00A94E74" w:rsidRPr="00F1426F">
        <w:t>d</w:t>
      </w:r>
      <w:r w:rsidR="00625523" w:rsidRPr="00F1426F">
        <w:t xml:space="preserve">e annotatie </w:t>
      </w:r>
      <w:r w:rsidR="00341F44" w:rsidRPr="00F1426F">
        <w:t xml:space="preserve">met het </w:t>
      </w:r>
      <w:r>
        <w:t>OW-object</w:t>
      </w:r>
      <w:r w:rsidR="00341F44" w:rsidRPr="00F1426F">
        <w:t xml:space="preserve"> Omgevingsnorm </w:t>
      </w:r>
      <w:r w:rsidRPr="00F1426F">
        <w:t xml:space="preserve">kan </w:t>
      </w:r>
      <w:r w:rsidR="00A94E74" w:rsidRPr="00F1426F">
        <w:t xml:space="preserve">worden </w:t>
      </w:r>
      <w:r w:rsidR="00625523" w:rsidRPr="00F1426F">
        <w:t xml:space="preserve">gebruikt </w:t>
      </w:r>
      <w:r w:rsidRPr="00F1426F">
        <w:t xml:space="preserve">in combinatie met </w:t>
      </w:r>
      <w:r w:rsidR="00A94E74" w:rsidRPr="00F1426F">
        <w:t xml:space="preserve">Juridische regels van </w:t>
      </w:r>
      <w:r w:rsidR="0027641D" w:rsidRPr="00F1426F">
        <w:t xml:space="preserve">het </w:t>
      </w:r>
      <w:r w:rsidR="00A94E74" w:rsidRPr="00F1426F">
        <w:t>type Regel voor iedereen</w:t>
      </w:r>
      <w:r w:rsidRPr="00F1426F">
        <w:t xml:space="preserve"> en van het type Instructieregel</w:t>
      </w:r>
      <w:r w:rsidR="00A94E74" w:rsidRPr="00F1426F">
        <w:t>.</w:t>
      </w:r>
      <w:r w:rsidRPr="00F1426F">
        <w:t xml:space="preserve"> Het is niet mogelijk om een Omgevingsnorm te gebruiken met Juridische regels van het type Omgevingswaarde</w:t>
      </w:r>
      <w:r>
        <w:t>regel</w:t>
      </w:r>
      <w:r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71" Type="http://schemas.openxmlformats.org/officeDocument/2006/relationships/image" Target="media/image_da85c6460c5a126e36b396ae4d6aa996.png"/><Relationship Id="rId72" Type="http://schemas.openxmlformats.org/officeDocument/2006/relationships/image" Target="media/image_8897c625870258936551842a8d6ae2d8.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