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9E7B8F" w:rsidRPr="00F03DD9" w:rsidRDefault="00ED47BF" w:rsidP="00046669">
      <w:pPr>
        <w:pStyle w:val="Kop4"/>
      </w:pPr>
      <w:r w:rsidRPr="00F03DD9">
        <w:t>Toelichting op de norm</w:t>
      </w:r>
    </w:p>
    <w:p w14:paraId="3C0ADD56" w14:textId="3CDA90EB" w:rsidR="009E7B8F" w:rsidRPr="00F03DD9" w:rsidRDefault="00ED47BF"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9E7B8F" w:rsidRDefault="00ED47BF"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13298768" w14:textId="77777777" w:rsidR="00B81E6B" w:rsidRDefault="00B81E6B" w:rsidP="00046669"/>
    <w:p w14:paraId="2B5E999C" w14:textId="482923BB" w:rsidR="00B81E6B" w:rsidRPr="00F03DD9" w:rsidRDefault="00B81E6B"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