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14F40" w14:textId="253F7967" w:rsidR="009E7B8F" w:rsidRDefault="00675A5E" w:rsidP="00AE7615">
      <w:pPr>
        <w:pStyle w:val="Kop5"/>
      </w:pPr>
      <w:bookmarkStart w:id="379" w:name="_Ref_cd63d1ce39fadc58094c87573e0f9219_1"/>
      <w:r w:rsidRPr="00675A5E">
        <w:t>8.1.2.1</w:t>
      </w:r>
      <w:r w:rsidRPr="00675A5E">
        <w:tab/>
        <w:t xml:space="preserve">Integrale tekstvervanging als </w:t>
      </w:r>
      <w:r>
        <w:t>a</w:t>
      </w:r>
      <w:r w:rsidR="00ED47BF">
        <w:t>lternatieve wijzigingsmethode</w:t>
      </w:r>
      <w:bookmarkEnd w:id="379"/>
    </w:p>
    <w:bookmarkEnd w:id="378"/>
    <w:p w14:paraId="1CA00FA9" w14:textId="696FA0C8" w:rsidR="009E7B8F" w:rsidRDefault="00ED47BF" w:rsidP="009E65C3">
      <w:r>
        <w:t xml:space="preserve">Bij gebruik van </w:t>
      </w:r>
      <w:r w:rsidRPr="00DA084C">
        <w:t>de alternatieve wijzigingsmethode</w:t>
      </w:r>
      <w:r>
        <w:t xml:space="preserve"> Integrale tekstvervanging wordt </w:t>
      </w:r>
      <w:r w:rsidRPr="00937909">
        <w:t>de gehele versie van een regeling vervangen</w:t>
      </w:r>
      <w:r>
        <w:t xml:space="preserve"> door een nieuwe versie van die regeling. </w:t>
      </w:r>
      <w:r w:rsidR="00675A5E">
        <w:t>D</w:t>
      </w:r>
      <w:r>
        <w:t xml:space="preserve">eze </w:t>
      </w:r>
      <w:r>
        <w:lastRenderedPageBreak/>
        <w:t xml:space="preserve">wijzigingsmethode </w:t>
      </w:r>
      <w:r w:rsidR="00675A5E">
        <w:t xml:space="preserve">kan </w:t>
      </w:r>
      <w:r>
        <w:t>ook gebruikt worden voor het wijzigen</w:t>
      </w:r>
      <w:r w:rsidRPr="00C62842">
        <w:t xml:space="preserve"> van een hoofdregeling wanneer bij die hoofdregeling één of meer tijdelijk regelingdelen horen.</w:t>
      </w:r>
    </w:p>
    <w:p w14:paraId="56186F22" w14:textId="77777777" w:rsidR="009E7B8F" w:rsidRDefault="009E7B8F" w:rsidP="009E65C3"/>
    <w:p w14:paraId="7C617A5A" w14:textId="6005764C" w:rsidR="009E7B8F" w:rsidRDefault="00ED47BF" w:rsidP="009E65C3">
      <w:r w:rsidRPr="0046233C">
        <w:t>Bij de alternatieve wijzigingsmethode Integrale tekstvervanging wordt in de WijzigBijlage</w:t>
      </w:r>
      <w:r>
        <w:t xml:space="preserve"> een </w:t>
      </w:r>
      <w:r w:rsidRPr="00A66AA1">
        <w:t>RegelingMutatie</w:t>
      </w:r>
      <w:r>
        <w:t xml:space="preserve"> opgenomen, met daarin een </w:t>
      </w:r>
      <w:r w:rsidRPr="00A66AA1">
        <w:t>VervangRegeling</w:t>
      </w:r>
      <w:r>
        <w:t xml:space="preserve"> die </w:t>
      </w:r>
      <w:r w:rsidRPr="00A70A87">
        <w:t>de gehele gewijzigde nieuwe regelingversie</w:t>
      </w:r>
      <w:r>
        <w:t xml:space="preserve"> bevat. </w:t>
      </w:r>
      <w:r w:rsidRPr="00AD2B89">
        <w:t>In het element RegelingMutatie worden de identificaties van de was- en de wordt-versie opgenomen.</w:t>
      </w:r>
      <w:r>
        <w:t xml:space="preserve"> Ongewijzigde GIO’s worden bij deze methode niet opnieuw aangeleverd.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