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9E7B8F" w:rsidRPr="00F03DD9" w:rsidRDefault="00ED47BF" w:rsidP="00E43714">
      <w:pPr>
        <w:pStyle w:val="Kop4"/>
      </w:pPr>
      <w:bookmarkStart w:id="458" w:name="_Ref_97d08bc337dac4f59e46c9829cbe39b8_1"/>
      <w:r>
        <w:t>Doel als i</w:t>
      </w:r>
      <w:r w:rsidRPr="00F03DD9">
        <w:t>dentificatie van een Regelingversie</w:t>
      </w:r>
      <w:bookmarkEnd w:id="458"/>
    </w:p>
    <w:p w14:paraId="07AEF26D" w14:textId="77777777" w:rsidR="009E7B8F" w:rsidRPr="00F03DD9" w:rsidRDefault="00ED47BF"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 xml:space="preserve">Het uiteindelijke resultaat van het hele </w:t>
      </w:r>
      <w:r w:rsidRPr="00F03DD9">
        <w:lastRenderedPageBreak/>
        <w:t>proces is dat er een nieuwe Regeling ontstaat, of een nieuwe versie van een bestaande Regeling.</w:t>
      </w:r>
    </w:p>
    <w:p w14:paraId="5D96E91B" w14:textId="77777777" w:rsidR="009E7B8F" w:rsidRPr="00F03DD9" w:rsidRDefault="009E7B8F" w:rsidP="00E43714"/>
    <w:p w14:paraId="0179A2C7" w14:textId="77777777" w:rsidR="009E7B8F" w:rsidRPr="00F03DD9" w:rsidRDefault="00ED47BF"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9E7B8F" w:rsidRPr="00F03DD9" w:rsidRDefault="00ED47BF"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9E7B8F" w:rsidRPr="00F03DD9" w:rsidRDefault="00ED47BF"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9E7B8F" w:rsidRPr="00F03DD9" w:rsidRDefault="00ED47BF"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9E7B8F" w:rsidRPr="00F03DD9" w:rsidRDefault="00ED47BF" w:rsidP="00E43714">
      <w:pPr>
        <w:pStyle w:val="Opsommingtekens1"/>
      </w:pPr>
      <w:r w:rsidRPr="00F03DD9">
        <w:t>één versie van elk informatieobject dat onderdeel is van het nieuwe of gewijzigde omgevingsdocument;</w:t>
      </w:r>
    </w:p>
    <w:p w14:paraId="0F5FDEC7" w14:textId="77777777" w:rsidR="009E7B8F" w:rsidRPr="00F03DD9" w:rsidRDefault="00ED47BF" w:rsidP="00E43714">
      <w:pPr>
        <w:pStyle w:val="Opsommingtekens1"/>
      </w:pPr>
      <w:r w:rsidRPr="00F03DD9">
        <w:t>één versie van de OW-informatie die hoort bij het nieuwe of gewijzigde omgevingsdocument</w:t>
      </w:r>
      <w:r>
        <w:rPr>
          <w:rStyle w:val="Voetnootmarkering"/>
        </w:rPr>
        <w:footnoteReference w:id="29"/>
      </w:r>
      <w:r w:rsidRPr="00F03DD9">
        <w:t>.</w:t>
      </w:r>
    </w:p>
    <w:p w14:paraId="6BF23B47" w14:textId="77777777" w:rsidR="009E7B8F" w:rsidRPr="00F03DD9" w:rsidRDefault="009E7B8F" w:rsidP="00E43714"/>
    <w:p w14:paraId="46D8FB78" w14:textId="77777777" w:rsidR="009E7B8F" w:rsidRPr="00F03DD9" w:rsidRDefault="00ED47BF"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9E7B8F" w:rsidRPr="00F03DD9" w:rsidRDefault="009E7B8F" w:rsidP="00E43714"/>
    <w:p w14:paraId="5A696E9C" w14:textId="1F5FCBF0" w:rsidR="009E7B8F" w:rsidRDefault="00ED47BF"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9E7B8F" w:rsidRDefault="00ED47BF"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w:t>
      </w:r>
      <w:r w:rsidRPr="0043568C">
        <w:lastRenderedPageBreak/>
        <w:t xml:space="preserve">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9E7B8F" w:rsidRPr="0043568C" w:rsidRDefault="00ED47BF"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9E7B8F" w:rsidRDefault="00ED47BF"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12BC5C1F" w:rsidR="009E7B8F" w:rsidRPr="00F03DD9" w:rsidRDefault="00ED47BF" w:rsidP="00E43714">
      <w:r>
        <w:t xml:space="preserve">In paragraaf </w:t>
      </w:r>
      <w:r w:rsidR="00B87E04">
        <w:fldChar w:fldCharType="begin"/>
      </w:r>
      <w:r w:rsidR="00B87E04">
        <w:instrText xml:space="preserve"> REF _Ref_a2fa12c213d7beeb182cb3bb90a9b3be_1 \n \h </w:instrText>
      </w:r>
      <w:r w:rsidR="00B87E04">
        <w:fldChar w:fldCharType="separate"/>
      </w:r>
      <w:r w:rsidR="001F09B7">
        <w:t>10.4.1.2</w:t>
      </w:r>
      <w:r w:rsidR="00B87E04">
        <w:fldChar w:fldCharType="end"/>
      </w:r>
      <w:r>
        <w:t xml:space="preserve"> is de concrete toepassing van Doel op </w:t>
      </w:r>
      <w:fldSimple w:instr=" DOCVARIABLE ID01+ ">
        <w:r w:rsidR="003B41EE">
          <w:t>het voorbereidingsbesluit</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