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27" w:name="_Ref_66ff69b5f7acfc5125d851833b6c2b19_1"/>
      <w:r w:rsidRPr="007B60F8">
        <w:t>Waardelijsten</w:t>
      </w:r>
      <w:bookmarkEnd w:id="27"/>
    </w:p>
    <w:p w14:paraId="33061DBB" w14:textId="25D63D1D" w:rsidR="00D5226C" w:rsidRPr="007B60F8" w:rsidRDefault="00A60BDB" w:rsidP="00D723F8">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1E68EF" w:rsidRPr="001E68EF">
        <w:t>De TPOD-standaard kent alleen limitatieve waardelijsten. Dat is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036BAD93"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_Ref_b5ff31273c3349ed931948aab298b40a_1 \n \h </w:instrText>
      </w:r>
      <w:r w:rsidR="004448DE" w:rsidRPr="00863F41">
        <w:rPr>
          <w:rStyle w:val="Verwijzing"/>
        </w:rPr>
      </w:r>
      <w:r w:rsidR="004448DE" w:rsidRPr="00863F41">
        <w:rPr>
          <w:rStyle w:val="Verwijzing"/>
        </w:rPr>
        <w:fldChar w:fldCharType="separate"/>
      </w:r>
      <w:r w:rsidR="00AF75BD">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een waardelijst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