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4AF46DF" w:rsidR="000B40EF" w:rsidRPr="00B26823" w:rsidRDefault="00D66BF4" w:rsidP="000B40EF">
      <w:pPr>
        <w:pStyle w:val="Kop3"/>
      </w:pPr>
      <w:bookmarkStart w:id="169" w:name="_Ref_160e6a6eee5c3983af96663668ade61e_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AF75BD">
        <w:t>de waterschapsverordening</w:t>
      </w:r>
      <w:r w:rsidR="000B40EF" w:rsidRPr="007B60F8">
        <w:fldChar w:fldCharType="end"/>
      </w:r>
      <w:bookmarkEnd w:id="169"/>
    </w:p>
    <w:p w14:paraId="5F0AA4FB" w14:textId="2414EEAC" w:rsidR="00EF53FF" w:rsidRPr="00F1426F" w:rsidRDefault="00C46C8F" w:rsidP="000B40EF">
      <w:r>
        <w:rPr>
          <w:rStyle w:val="Verwijzing"/>
        </w:rPr>
        <w:fldChar w:fldCharType="begin"/>
      </w:r>
      <w:r>
        <w:instrText xml:space="preserve"> REF _Ref_160e6a6eee5c3983af96663668ade61e_2 \n \h </w:instrText>
      </w:r>
      <w:r>
        <w:rPr>
          <w:rStyle w:val="Verwijzing"/>
        </w:rPr>
      </w:r>
      <w:r>
        <w:rPr>
          <w:rStyle w:val="Verwijzing"/>
        </w:rPr>
        <w:fldChar w:fldCharType="separate"/>
      </w:r>
      <w:r w:rsidR="00AF75BD">
        <w:t>Figuur 25</w:t>
      </w:r>
      <w:r>
        <w:rPr>
          <w:rStyle w:val="Verwijzing"/>
        </w:rPr>
        <w:fldChar w:fldCharType="end"/>
      </w:r>
      <w:r>
        <w:t xml:space="preserve"> t</w:t>
      </w:r>
      <w:r w:rsidR="000B40EF" w:rsidRPr="007B60F8">
        <w:t xml:space="preserve">oont het volledige IMOW-diagram in UML </w:t>
      </w:r>
      <w:r w:rsidR="00382F0E" w:rsidRPr="000E40D3">
        <w:t xml:space="preserve">voor het </w:t>
      </w:r>
      <w:r w:rsidR="007A4783">
        <w:t xml:space="preserve">Lichaam van de Regeling </w:t>
      </w:r>
      <w:r w:rsidR="000B40EF" w:rsidRPr="000A4B5B">
        <w:t xml:space="preserve">van </w:t>
      </w:r>
      <w:r w:rsidR="00F8003C" w:rsidRPr="007B60F8">
        <w:fldChar w:fldCharType="begin"/>
      </w:r>
      <w:r w:rsidR="00F8003C" w:rsidRPr="00F1426F">
        <w:instrText>DOCVARIABLE ID01+</w:instrText>
      </w:r>
      <w:r w:rsidR="00F8003C" w:rsidRPr="007B60F8">
        <w:fldChar w:fldCharType="separate"/>
      </w:r>
      <w:r w:rsidR="00AF75BD">
        <w:t>de waterschapsverordening</w:t>
      </w:r>
      <w:r w:rsidR="00F8003C"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762B6DF1" w14:textId="11CB3DC5" w:rsidR="00E950AB" w:rsidRPr="007B60F8" w:rsidRDefault="00B75D96" w:rsidP="004D7D08">
      <w:pPr>
        <w:pStyle w:val="Figuur"/>
      </w:pPr>
      <w:r>
        <w:rPr>
          <w:noProof/>
        </w:rPr>
        <w:lastRenderedPageBreak/>
        <w:drawing>
          <wp:inline distT="0" distB="0" distL="0" distR="0" wp14:anchorId="3D0D5887" wp14:editId="2C3DF411">
            <wp:extent cx="5400040" cy="5798820"/>
            <wp:effectExtent l="0" t="0" r="0" b="0"/>
            <wp:docPr id="834072593" name="Graphic 83407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72593" name="Graphic 834072593"/>
                    <pic:cNvPicPr/>
                  </pic:nvPicPr>
                  <pic:blipFill>
                    <a:blip r:embed="rId44">
                      <a:extLst>
                        <a:ext uri="{96DAC541-7B7A-43D3-8B79-37D633B846F1}">
                          <asvg:svgBlip xmlns:asvg="http://schemas.microsoft.com/office/drawing/2016/SVG/main" r:embed="rId45"/>
                        </a:ext>
                      </a:extLst>
                    </a:blip>
                    <a:stretch>
                      <a:fillRect/>
                    </a:stretch>
                  </pic:blipFill>
                  <pic:spPr>
                    <a:xfrm>
                      <a:off x="0" y="0"/>
                      <a:ext cx="5400040" cy="5798820"/>
                    </a:xfrm>
                    <a:prstGeom prst="rect">
                      <a:avLst/>
                    </a:prstGeom>
                  </pic:spPr>
                </pic:pic>
              </a:graphicData>
            </a:graphic>
          </wp:inline>
        </w:drawing>
      </w:r>
    </w:p>
    <w:p w14:paraId="27F48DD5" w14:textId="0109E0C8" w:rsidR="000B40EF" w:rsidRPr="007B60F8" w:rsidRDefault="000D2495" w:rsidP="000B40EF">
      <w:pPr>
        <w:pStyle w:val="Figuurbijschrift"/>
      </w:pPr>
      <w:bookmarkStart w:id="171" w:name="_Ref_160e6a6eee5c3983af96663668ade61e_2"/>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AF75BD">
        <w:t>de waterschapsverordening</w:t>
      </w:r>
      <w:r w:rsidR="000B40EF" w:rsidRPr="007B60F8">
        <w:fldChar w:fldCharType="end"/>
      </w:r>
      <w:bookmarkEnd w:id="171"/>
    </w:p>
    <w:p w14:paraId="5D4F068C" w14:textId="0C121655"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 xml:space="preserve">en Juridische regel.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_Ref_94c436ceafa67b491c92ad3aab80ca2e_2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AF75BD">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4" Type="http://schemas.openxmlformats.org/officeDocument/2006/relationships/image" Target="media/image_6e0e4d69a00a51962cf5e18d09be59d5.png"/><Relationship Id="rId45" Type="http://schemas.openxmlformats.org/officeDocument/2006/relationships/image" Target="media/image_b59d4e5d4c07c792e35db4ae03a66c8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