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453CFEC2" w:rsidR="00E43714" w:rsidRPr="00AC29B3" w:rsidRDefault="00E43714" w:rsidP="00E43714">
      <w:pPr>
        <w:pStyle w:val="Kop3"/>
      </w:pPr>
      <w:bookmarkStart w:id="394" w:name="_Ref_8d248ab66c93b504647d65d87818ef69_1"/>
      <w:r>
        <w:t>Inleiding</w:t>
      </w:r>
      <w:bookmarkEnd w:id="394"/>
    </w:p>
    <w:p w14:paraId="60B9570D" w14:textId="7B6F1A7F" w:rsidR="00E950AB" w:rsidRDefault="00E43714" w:rsidP="00E43714">
      <w:r>
        <w:t xml:space="preserve">Een (voorgenomen) besluit tot het vaststellen of wijzigen van een omgevingsdocument doorloopt een procedure. Die procedure begint bij de meeste omgevingsdocumenten 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gelden meestal geen procedurele eisen 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6E44FC1D" w14:textId="705866B5" w:rsidR="00E950AB" w:rsidRDefault="00327267" w:rsidP="00E43714">
      <w:r>
        <w:t>B</w:t>
      </w:r>
      <w:r w:rsidRPr="00F72537">
        <w:t>ij het projectbesluit is dat anders</w:t>
      </w:r>
      <w:r>
        <w:t xml:space="preserve">. Het daadwerkelijke opstellen van het projectbesluit wordt voorafgegaan door de voorbereidende fase van de projectprocedure, waarvoor </w:t>
      </w:r>
      <w:r w:rsidRPr="007636DC">
        <w:t xml:space="preserve">procedurele eisen </w:t>
      </w:r>
      <w:r>
        <w:t xml:space="preserve">gelden en </w:t>
      </w:r>
      <w:r w:rsidRPr="00535A90">
        <w:t xml:space="preserve">vormvereisten </w:t>
      </w:r>
      <w:r>
        <w:t xml:space="preserve">en inhoudelijke eisen gesteld zijn aan de kennisgevingen en (ontwerp)stukken die ter inzage </w:t>
      </w:r>
      <w:r w:rsidRPr="00244AC4">
        <w:t xml:space="preserve">gelegd </w:t>
      </w:r>
      <w:r>
        <w:t xml:space="preserve">en vastgesteld </w:t>
      </w:r>
      <w:r w:rsidRPr="00424445">
        <w:t>moeten worden</w:t>
      </w:r>
      <w:r>
        <w:t>.</w:t>
      </w:r>
    </w:p>
    <w:p w14:paraId="7F8610D7" w14:textId="6788DB12" w:rsidR="00E43714" w:rsidRDefault="00E43714" w:rsidP="00E43714"/>
    <w:p w14:paraId="0E1AD0B4" w14:textId="0A690F3D" w:rsidR="00E950AB" w:rsidRDefault="00E43714"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1C46508A" w:rsidR="00E43714" w:rsidRDefault="00E43714" w:rsidP="00E43714">
      <w:r>
        <w:t xml:space="preserve">Paragraaf </w:t>
      </w:r>
      <w:r>
        <w:fldChar w:fldCharType="begin"/>
      </w:r>
      <w:r>
        <w:instrText xml:space="preserve"> REF _Ref_0f9b9ffd211202a6621dc5b0fd81ada7_1 \n \h </w:instrText>
      </w:r>
      <w:r>
        <w:fldChar w:fldCharType="separate"/>
      </w:r>
      <w:r w:rsidR="00AF75BD">
        <w:t>10.2</w:t>
      </w:r>
      <w:r>
        <w:fldChar w:fldCharType="end"/>
      </w:r>
      <w:r>
        <w:t xml:space="preserve"> beschrijft de producten die het bevoegd gezag tijdens de procedure van </w:t>
      </w:r>
      <w:fldSimple w:instr=" DOCVARIABLE ID01+ ">
        <w:r w:rsidR="00AF75BD">
          <w:t>de waterschapsverordening</w:t>
        </w:r>
      </w:fldSimple>
      <w:r>
        <w:t xml:space="preserve"> moet aanleveren. In deze paragraaf wordt van een aantal producten de STOP-modellering beschreven. </w:t>
      </w:r>
      <w:r w:rsidR="00904C2A">
        <w:t xml:space="preserve">Paragraaf </w:t>
      </w:r>
      <w:r w:rsidR="00904C2A">
        <w:fldChar w:fldCharType="begin"/>
      </w:r>
      <w:r w:rsidR="00904C2A">
        <w:instrText xml:space="preserve"> REF _Ref_9019d1fb1bf2de8974637734cb3df04b_1 \n \h </w:instrText>
      </w:r>
      <w:r w:rsidR="00904C2A">
        <w:fldChar w:fldCharType="separate"/>
      </w:r>
      <w:r w:rsidR="00AF75BD">
        <w:t>10.3</w:t>
      </w:r>
      <w:r w:rsidR="00904C2A">
        <w:fldChar w:fldCharType="end"/>
      </w:r>
      <w:r w:rsidR="00904C2A">
        <w:t xml:space="preserve"> gaat over de </w:t>
      </w:r>
      <w:r w:rsidR="00EA63B3">
        <w:t xml:space="preserve">aan te leveren </w:t>
      </w:r>
      <w:r w:rsidR="00904C2A">
        <w:t>gegevens</w:t>
      </w:r>
      <w:r w:rsidR="005F33F1">
        <w:t xml:space="preserve"> over de producten en de procedure</w:t>
      </w:r>
      <w:r w:rsidR="0046087D">
        <w:t>.</w:t>
      </w:r>
      <w:r w:rsidR="00904C2A">
        <w:t xml:space="preserve"> </w:t>
      </w:r>
      <w:r>
        <w:t>Van de</w:t>
      </w:r>
      <w:r w:rsidR="0046087D">
        <w:t>ze</w:t>
      </w:r>
      <w:r>
        <w:t xml:space="preserve"> gegevens wordt aangegeven of het een verplicht of optioneel gegeven is en hoe vaak het moet of mag voorkomen. Daarnaast schetst deze </w:t>
      </w:r>
      <w:r>
        <w:lastRenderedPageBreak/>
        <w:t>paragraaf de achtergrond van de gegevens: waarom moet een bevoegd gezag het gegeven gebruiken en wat voor effect heeft het gegeven.</w:t>
      </w:r>
    </w:p>
    <w:p w14:paraId="5F9D1430" w14:textId="7CBF79BF" w:rsidR="00E43714" w:rsidRDefault="00E43714" w:rsidP="00E43714">
      <w:r>
        <w:t xml:space="preserve">Paragraaf </w:t>
      </w:r>
      <w:r w:rsidR="00D30B9C">
        <w:fldChar w:fldCharType="begin"/>
      </w:r>
      <w:r w:rsidR="00D30B9C">
        <w:instrText xml:space="preserve"> REF _Ref_1d1d264a818f15948cac4e83b863d7b0_1 \n \h </w:instrText>
      </w:r>
      <w:r w:rsidR="00D30B9C">
        <w:fldChar w:fldCharType="separate"/>
      </w:r>
      <w:r w:rsidR="00AF75BD">
        <w:t>10.4</w:t>
      </w:r>
      <w:r w:rsidR="00D30B9C">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AF75BD">
        <w:t>10.2</w:t>
      </w:r>
      <w:r>
        <w:fldChar w:fldCharType="end"/>
      </w:r>
      <w:r>
        <w:t xml:space="preserve"> om daar (nogmaals) de achtergronden van bepaalde gegevens te lezen.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