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DA44AF">
      <w:pPr>
        <w:pStyle w:val="Kop4"/>
      </w:pPr>
      <w:bookmarkStart w:id="418" w:name="_Ref_4d3ce944b9910c26e42f47c116163820_1"/>
      <w:r>
        <w:t>RegelingMetadata</w:t>
      </w:r>
      <w:bookmarkEnd w:id="418"/>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 xml:space="preserve">In deze </w:t>
      </w:r>
      <w:r>
        <w:lastRenderedPageBreak/>
        <w:t>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De officiële titel moet gelijk zijn aan het RegelingOpschrift van de regeling.</w:t>
      </w:r>
    </w:p>
    <w:p w14:paraId="387346C2" w14:textId="0883C9A3" w:rsidR="00E950AB"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 xml:space="preserve">is in deze wet </w:t>
      </w:r>
      <w:r>
        <w:lastRenderedPageBreak/>
        <w:t>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396E5CF0"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 xml:space="preserve">instrument geeft. Moet altijd verwijzen naar (een versie van) een </w:t>
      </w:r>
      <w:r w:rsidRPr="00815E67">
        <w:lastRenderedPageBreak/>
        <w:t>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E950AB" w:rsidRPr="00771B13" w:rsidRDefault="00327267"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E950AB" w:rsidRPr="009A08A2" w:rsidRDefault="00327267" w:rsidP="004E731F">
                            <w:pPr>
                              <w:rPr>
                                <w:b/>
                                <w:bCs/>
                              </w:rPr>
                            </w:pPr>
                            <w:r>
                              <w:rPr>
                                <w:b/>
                                <w:bCs/>
                              </w:rPr>
                              <w:t>Waarschuwing t</w:t>
                            </w:r>
                            <w:r w:rsidRPr="009A08A2">
                              <w:rPr>
                                <w:b/>
                                <w:bCs/>
                              </w:rPr>
                              <w:t xml:space="preserve">oekomstige </w:t>
                            </w:r>
                            <w:r>
                              <w:rPr>
                                <w:b/>
                                <w:bCs/>
                              </w:rPr>
                              <w:t>wijziging TPOD-standaard</w:t>
                            </w:r>
                          </w:p>
                          <w:p w14:paraId="4BBB2D4A" w14:textId="77777777" w:rsidR="00E950AB" w:rsidRDefault="00327267"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4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SkMAIAAFo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fq/6htdUvgEHR4cR8VauasS/Fz48CYeZQH+Y8/CIo9KEougocbYl9+tv99EfVMHKWYsZ&#10;K7jBEnCmvxtQeDMcR9BCUsaTqxEUd25Zn1vMrlkS+hxin6xMYvQPuhcrR80rlmERc8IkjETmgode&#10;XIbD3GOZpFoskhOG0Ipwb56tjKF7VF+6V+Hska0Anh+on0Ux/UDawTe+9HaxC6AuMRphPmB6RB8D&#10;nMg5LlvckHM9e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is0pDACAABaBAAADgAAAAAAAAAAAAAAAAAuAgAAZHJz&#10;L2Uyb0RvYy54bWxQSwECLQAUAAYACAAAACEALfghbNoAAAAFAQAADwAAAAAAAAAAAAAAAACKBAAA&#10;ZHJzL2Rvd25yZXYueG1sUEsFBgAAAAAEAAQA8wAAAJEFAAAAAA==&#10;" filled="f" strokeweight=".5pt">
                <v:textbox style="mso-fit-shape-to-text:t">
                  <w:txbxContent>
                    <w:p w14:paraId="24C59A3F" w14:textId="77777777" w:rsidR="00E950AB" w:rsidRPr="009A08A2" w:rsidRDefault="00327267" w:rsidP="004E731F">
                      <w:pPr>
                        <w:rPr>
                          <w:b/>
                          <w:bCs/>
                        </w:rPr>
                      </w:pPr>
                      <w:r>
                        <w:rPr>
                          <w:b/>
                          <w:bCs/>
                        </w:rPr>
                        <w:t>Waarschuwing t</w:t>
                      </w:r>
                      <w:r w:rsidRPr="009A08A2">
                        <w:rPr>
                          <w:b/>
                          <w:bCs/>
                        </w:rPr>
                        <w:t xml:space="preserve">oekomstige </w:t>
                      </w:r>
                      <w:r>
                        <w:rPr>
                          <w:b/>
                          <w:bCs/>
                        </w:rPr>
                        <w:t>wijziging TPOD-standaard</w:t>
                      </w:r>
                    </w:p>
                    <w:p w14:paraId="4BBB2D4A" w14:textId="77777777" w:rsidR="00E950AB" w:rsidRDefault="00327267"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