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3874A" w14:textId="0BB79DCB" w:rsidR="0077477D" w:rsidRPr="00AB2172" w:rsidRDefault="00872FD5" w:rsidP="0077477D">
      <w:pPr>
        <w:pStyle w:val="Kop5"/>
      </w:pPr>
      <w:bookmarkStart w:id="95" w:name="_Ref_d01278c1a981b4e00bacbf4ac3e37b5a_1"/>
      <w:r w:rsidRPr="00AB2172">
        <w:t>B</w:t>
      </w:r>
      <w:r w:rsidR="00065938" w:rsidRPr="00AB2172">
        <w:t xml:space="preserve">esluit tot </w:t>
      </w:r>
      <w:r w:rsidR="000851E5" w:rsidRPr="00AB2172">
        <w:t xml:space="preserve">beperken of </w:t>
      </w:r>
      <w:r w:rsidR="00065938" w:rsidRPr="00AB2172">
        <w:t>verbieden van de toegang tot een Natura 2000-gebied</w:t>
      </w:r>
      <w:bookmarkEnd w:id="95"/>
    </w:p>
    <w:p w14:paraId="45E8346E" w14:textId="74F9729B" w:rsidR="00A14229" w:rsidRPr="00AB2172" w:rsidRDefault="004A30FF" w:rsidP="00065938">
      <w:r w:rsidRPr="00AB2172">
        <w:t xml:space="preserve">Op grond van </w:t>
      </w:r>
      <w:r w:rsidR="00736383" w:rsidRPr="00AB2172">
        <w:t>artikel 2.</w:t>
      </w:r>
      <w:r w:rsidR="00E87DF7" w:rsidRPr="00AB2172">
        <w:t>4</w:t>
      </w:r>
      <w:r w:rsidR="00736383" w:rsidRPr="00AB2172">
        <w:t>5 Ow</w:t>
      </w:r>
      <w:r w:rsidR="008915BD" w:rsidRPr="00AB2172">
        <w:t xml:space="preserve"> </w:t>
      </w:r>
      <w:r w:rsidR="00AE3245" w:rsidRPr="00AB2172">
        <w:t xml:space="preserve">kunnen </w:t>
      </w:r>
      <w:r w:rsidR="008915BD" w:rsidRPr="00AB2172">
        <w:t xml:space="preserve">GS </w:t>
      </w:r>
      <w:r w:rsidR="00AE3245" w:rsidRPr="00AB2172">
        <w:t>de toegang tot een Natura 2000-gebied geheel of gedeeltelijk beperken of verbieden.</w:t>
      </w:r>
      <w:r w:rsidR="00684137" w:rsidRPr="00AB2172">
        <w:t xml:space="preserve"> </w:t>
      </w:r>
      <w:r w:rsidR="00B00DC9" w:rsidRPr="00AB2172">
        <w:t xml:space="preserve">In bepaalde gevallen ligt de </w:t>
      </w:r>
      <w:r w:rsidR="009F6115" w:rsidRPr="00AB2172">
        <w:t xml:space="preserve">bevoegdheid tot het nemen </w:t>
      </w:r>
      <w:r w:rsidR="009F6115" w:rsidRPr="00AB2172">
        <w:lastRenderedPageBreak/>
        <w:t xml:space="preserve">van zo’n besluit </w:t>
      </w:r>
      <w:r w:rsidR="00B00DC9" w:rsidRPr="00AB2172">
        <w:t xml:space="preserve">bij de minister van LNV. </w:t>
      </w:r>
      <w:r w:rsidR="00A84990" w:rsidRPr="00AB2172">
        <w:t xml:space="preserve">Dit besluit is </w:t>
      </w:r>
      <w:r w:rsidR="0090519B" w:rsidRPr="00AB2172">
        <w:t xml:space="preserve">een van de </w:t>
      </w:r>
      <w:r w:rsidR="00B23ECE" w:rsidRPr="00AB2172">
        <w:t xml:space="preserve">instrumenten </w:t>
      </w:r>
      <w:r w:rsidR="00882BB2" w:rsidRPr="00AB2172">
        <w:t xml:space="preserve">die </w:t>
      </w:r>
      <w:r w:rsidR="0090519B" w:rsidRPr="00AB2172">
        <w:t xml:space="preserve">het provinciebestuur of de minister </w:t>
      </w:r>
      <w:r w:rsidR="00882BB2" w:rsidRPr="00AB2172">
        <w:t xml:space="preserve">kan </w:t>
      </w:r>
      <w:r w:rsidR="00940F9C" w:rsidRPr="00AB2172">
        <w:t xml:space="preserve">inzetten om te voldoen aan de verplichting </w:t>
      </w:r>
      <w:r w:rsidR="00647CDC" w:rsidRPr="00AB2172">
        <w:t xml:space="preserve">om </w:t>
      </w:r>
      <w:r w:rsidR="00940F9C" w:rsidRPr="00AB2172">
        <w:t>passende maatregelen</w:t>
      </w:r>
      <w:r w:rsidR="004D5483" w:rsidRPr="00AB2172">
        <w:t xml:space="preserve"> </w:t>
      </w:r>
      <w:r w:rsidR="00647CDC" w:rsidRPr="00AB2172">
        <w:t xml:space="preserve">te treffen </w:t>
      </w:r>
      <w:r w:rsidR="00380549" w:rsidRPr="00AB2172">
        <w:t>als dat nodig is voor het bereiken van de instandhoudingsdoelstellingen</w:t>
      </w:r>
      <w:r w:rsidR="006F53E6" w:rsidRPr="00AB2172">
        <w:t xml:space="preserve"> van het Natura 2000-gebied</w:t>
      </w:r>
      <w:r w:rsidR="00A82490" w:rsidRPr="00AB2172">
        <w:t xml:space="preserve"> (artikel 3.</w:t>
      </w:r>
      <w:r w:rsidR="0068324D">
        <w:t>59</w:t>
      </w:r>
      <w:r w:rsidR="0085206C" w:rsidRPr="00AB2172">
        <w:t xml:space="preserve"> Bkl)</w:t>
      </w:r>
      <w:r w:rsidR="006F53E6" w:rsidRPr="00AB2172">
        <w:t>.</w:t>
      </w:r>
      <w:r w:rsidR="00F26386" w:rsidRPr="00AB2172">
        <w:t xml:space="preserve"> </w:t>
      </w:r>
      <w:r w:rsidR="000E5407" w:rsidRPr="00AB2172">
        <w:t xml:space="preserve">In </w:t>
      </w:r>
      <w:r w:rsidR="001175D1" w:rsidRPr="00AB2172">
        <w:t xml:space="preserve">het </w:t>
      </w:r>
      <w:r w:rsidR="00C70920">
        <w:t>toegangsbeperkingsbesluit</w:t>
      </w:r>
      <w:r w:rsidR="000E5407" w:rsidRPr="00AB2172">
        <w:t xml:space="preserve"> </w:t>
      </w:r>
      <w:r w:rsidR="00D53980" w:rsidRPr="00AB2172">
        <w:t>moet</w:t>
      </w:r>
      <w:r w:rsidR="000E5407" w:rsidRPr="00AB2172">
        <w:t xml:space="preserve"> de geometrische begrenzing </w:t>
      </w:r>
      <w:r w:rsidR="00D53980" w:rsidRPr="00AB2172">
        <w:t xml:space="preserve">worden </w:t>
      </w:r>
      <w:r w:rsidR="000E5407" w:rsidRPr="00AB2172">
        <w:t>vastgelegd van het gebied waarvoor de beperking of het verbod geldt.</w:t>
      </w:r>
    </w:p>
    <w:p w14:paraId="7C36A814" w14:textId="77777777" w:rsidR="004A30FF" w:rsidRPr="00AB2172" w:rsidRDefault="004A30FF" w:rsidP="00065938"/>
    <w:p w14:paraId="3B042013" w14:textId="0DC393A6" w:rsidR="00151E8F" w:rsidRPr="00AB2172" w:rsidRDefault="00416036" w:rsidP="00065938">
      <w:r w:rsidRPr="00AB2172">
        <w:t>Inhoudelijk kunnen</w:t>
      </w:r>
      <w:r w:rsidR="00B317D3" w:rsidRPr="00AB2172">
        <w:t xml:space="preserve"> </w:t>
      </w:r>
      <w:r w:rsidR="00C70920">
        <w:t>toegangsbeperkingsbesluit</w:t>
      </w:r>
      <w:r w:rsidR="006F53F7">
        <w:t>e</w:t>
      </w:r>
      <w:r w:rsidR="00C70920">
        <w:t>n</w:t>
      </w:r>
      <w:r w:rsidR="00D036F0" w:rsidRPr="00AB2172">
        <w:t xml:space="preserve"> </w:t>
      </w:r>
      <w:r w:rsidRPr="00AB2172">
        <w:t>variëren</w:t>
      </w:r>
      <w:r w:rsidR="00E63EF7" w:rsidRPr="00AB2172">
        <w:t>, afhankelijk van de functie van het gebied voor de betreffende beschermde natuurwaarde</w:t>
      </w:r>
      <w:r w:rsidR="00B317D3" w:rsidRPr="00AB2172">
        <w:t xml:space="preserve">. </w:t>
      </w:r>
      <w:r w:rsidR="00304DFA" w:rsidRPr="00AB2172">
        <w:t>De noodzaak voor het afsluiten van deelgebieden verschilt per soort en is sterk afhankelijk van de actuele en verwachte populatie-omvang, de plaats, het tijdstip en de periode. Ook de mate van verstoringsgevoeligheid van een soort en de kans op verstoringen, veroorzaakt door menselijke activiteiten, speelt mee.</w:t>
      </w:r>
      <w:r w:rsidR="0016260D" w:rsidRPr="00AB2172">
        <w:t xml:space="preserve"> </w:t>
      </w:r>
      <w:r w:rsidR="00B93D86" w:rsidRPr="00AB2172">
        <w:t xml:space="preserve">Zo kunnen gebieden het hele jaar worden gesloten. Maar het is ook mogelijk dat een gebied tijdelijk wordt gesloten, bijvoorbeeld alleen in de broedperiode of alleen in de periode </w:t>
      </w:r>
      <w:r w:rsidR="002C03D2">
        <w:t xml:space="preserve">van </w:t>
      </w:r>
      <w:r w:rsidR="00B93D86" w:rsidRPr="00AB2172">
        <w:t xml:space="preserve">3 uur voor </w:t>
      </w:r>
      <w:r w:rsidR="002C03D2">
        <w:t xml:space="preserve">tot </w:t>
      </w:r>
      <w:r w:rsidR="00B93D86" w:rsidRPr="00AB2172">
        <w:t xml:space="preserve">3 uur na hoogwater. Ook is het mogelijk om een gebied alleen af te sluiten voor bepaalde activiteiten of alleen activiteiten toe te staan onder bepaalde voorwaarden. </w:t>
      </w:r>
      <w:r w:rsidR="0010060B" w:rsidRPr="00AB2172">
        <w:t xml:space="preserve">Uitgangspunt bij het </w:t>
      </w:r>
      <w:r w:rsidR="009D5938" w:rsidRPr="00AB2172">
        <w:t>nem</w:t>
      </w:r>
      <w:r w:rsidR="00DE1FCA" w:rsidRPr="00AB2172">
        <w:t xml:space="preserve">en van </w:t>
      </w:r>
      <w:r w:rsidR="00C70920">
        <w:t>toegangsbeperkingsbesluit</w:t>
      </w:r>
      <w:r w:rsidR="0084206B">
        <w:t>e</w:t>
      </w:r>
      <w:r w:rsidR="00D036F0" w:rsidRPr="00AB2172">
        <w:t xml:space="preserve"> besluit</w:t>
      </w:r>
      <w:r w:rsidR="00DE1FCA" w:rsidRPr="00AB2172">
        <w:t>en</w:t>
      </w:r>
      <w:r w:rsidR="0010060B" w:rsidRPr="00AB2172">
        <w:t xml:space="preserve"> is dat gebieden alleen gesloten worden wanneer dat noodzakelijk is en open gaan wanneer dat kan. </w:t>
      </w:r>
      <w:r w:rsidR="0048686E" w:rsidRPr="00AB2172">
        <w:t>Voorbeelden zijn</w:t>
      </w:r>
      <w:r w:rsidR="0010060B" w:rsidRPr="00AB2172">
        <w:t xml:space="preserve"> de ruigebieden voor vogels en de kraam- en verhaargebieden voor zeehonden. Deze gebieden hoeven alleen afgesloten te worden in de periode dat deze gebieden voor deze specifieke functies in gebruik zijn en in sommige gevallen ook in de aanloop daar naar toe, om voldoende rust en toegankelijkheid te borgen. Daarna kunnen de gebieden weer opengesteld worden. Gebieden die het hele jaar fungeren als rust- of foerageergebied worden jaarrond afgesloten. Daarnaast komt het voor dat gebieden het jaar rond verschillende functies hebben voor verschillende soorten en om die reden jaarrond zijn afgesloten.</w:t>
      </w:r>
    </w:p>
    <w:p w14:paraId="07D462B1" w14:textId="368C0C23" w:rsidR="004A30FF" w:rsidRPr="00AB2172" w:rsidRDefault="00B317D3" w:rsidP="00065938">
      <w:r w:rsidRPr="00AB2172">
        <w:t xml:space="preserve">In gebieden waar veel natuurlijke dynamiek wordt verwacht of waar niet precies duidelijk is waar een soort zich zal gaan ophouden, is het mogelijk om ‘zoekkaders’ voor een gebied vast te leggen, waarna vervolgens in de praktijk wordt bepaald waar de grenzen van het gesloten gebied precies komen te liggen. Die grenzen worden vervolgens </w:t>
      </w:r>
      <w:r w:rsidR="005E034D" w:rsidRPr="00AB2172">
        <w:t xml:space="preserve">fysiek </w:t>
      </w:r>
      <w:r w:rsidR="006017DB" w:rsidRPr="00AB2172">
        <w:t xml:space="preserve">gemarkeerd </w:t>
      </w:r>
      <w:r w:rsidRPr="00AB2172">
        <w:t>met borden of boeien en waar mogelijk ook gemarkeerd op de hydrografische kaarten en gecommuniceerd via de berichtgeving aan zeevarenden.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