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8F01" w14:textId="3E14C6AB" w:rsidR="004416D3" w:rsidRPr="00F62F31" w:rsidRDefault="00DC26A8" w:rsidP="004416D3">
      <w:pPr>
        <w:pStyle w:val="Kop2"/>
      </w:pPr>
      <w:bookmarkStart w:id="10" w:name="_Ref_ff0e10795a6b7c1a0be65eb0d568f956_1"/>
      <w:r w:rsidRPr="00F62F31">
        <w:lastRenderedPageBreak/>
        <w:t xml:space="preserve">Inhoudelijke aspecten van </w:t>
      </w:r>
      <w:r w:rsidRPr="00F62F31">
        <w:fldChar w:fldCharType="begin"/>
      </w:r>
      <w:r w:rsidRPr="00F62F31">
        <w:instrText xml:space="preserve"> </w:instrText>
      </w:r>
      <w:r>
        <w:instrText>DOCVARIABLE ID01+</w:instrText>
      </w:r>
      <w:r w:rsidRPr="00F62F31">
        <w:instrText xml:space="preserve"> </w:instrText>
      </w:r>
      <w:r w:rsidRPr="00F62F31">
        <w:fldChar w:fldCharType="separate"/>
      </w:r>
      <w:r w:rsidR="005F1E03">
        <w:t>de AMvB/MR</w:t>
      </w:r>
      <w:r w:rsidRPr="00F62F31">
        <w:fldChar w:fldCharType="end"/>
      </w:r>
      <w:bookmarkEnd w:id="10"/>
    </w:p>
    <w:p w14:paraId="10E50244" w14:textId="5B515624" w:rsidR="004416D3" w:rsidRPr="00F62F31" w:rsidRDefault="00DC26A8" w:rsidP="004416D3">
      <w:r w:rsidRPr="00F62F31">
        <w:t xml:space="preserve">Dit hoofdstuk beschrijft </w:t>
      </w:r>
      <w:r>
        <w:t xml:space="preserve">het instrument </w:t>
      </w:r>
      <w:r w:rsidR="008F6D0A">
        <w:fldChar w:fldCharType="begin"/>
      </w:r>
      <w:r w:rsidR="008F6D0A">
        <w:instrText xml:space="preserve"> DOCVARIABLE ID01 </w:instrText>
      </w:r>
      <w:r w:rsidR="008F6D0A">
        <w:fldChar w:fldCharType="separate"/>
      </w:r>
      <w:r w:rsidR="005F1E03">
        <w:t>AMvB/MR</w:t>
      </w:r>
      <w:r w:rsidR="008F6D0A">
        <w:fldChar w:fldCharType="end"/>
      </w:r>
      <w:r w:rsidRPr="00F62F31">
        <w:t xml:space="preserve"> en heeft als doel de functionele elementen in het toepassingsprofiel te kunnen identificeren.</w:t>
      </w:r>
    </w:p>
    <w:p w14:paraId="3C94A992" w14:textId="77777777" w:rsidR="004416D3" w:rsidRPr="00F62F31" w:rsidRDefault="004416D3" w:rsidP="004416D3"/>
    <w:p w14:paraId="2E3A08BA" w14:textId="5A62896E" w:rsidR="004416D3" w:rsidRPr="00F62F31" w:rsidRDefault="00DC26A8" w:rsidP="004416D3">
      <w:r w:rsidRPr="00F62F31">
        <w:t xml:space="preserve">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_Ref_d749216211f4e20109852f6004d397ac_1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2.1</w:t>
      </w:r>
      <w:r w:rsidRPr="003505F6">
        <w:rPr>
          <w:rStyle w:val="Verwijzing"/>
        </w:rPr>
        <w:fldChar w:fldCharType="end"/>
      </w:r>
      <w:r w:rsidRPr="00F62F31">
        <w:t xml:space="preserve"> schetst het karakter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>. Deze schets bevat informatie op hoofdlijnen, die van belang is voor de functionele elementen in het toepassingsprofiel.</w:t>
      </w:r>
    </w:p>
    <w:p w14:paraId="036D9460" w14:textId="2C2A960E" w:rsidR="004416D3" w:rsidRPr="00F62F31" w:rsidRDefault="00DC26A8" w:rsidP="004416D3">
      <w:r w:rsidRPr="00F62F31">
        <w:t xml:space="preserve">In paragraaf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_Ref_83f1e0661911a69e61c6210920831db8_1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2.2</w:t>
      </w:r>
      <w:r w:rsidRPr="003505F6">
        <w:rPr>
          <w:rStyle w:val="Verwijzing"/>
        </w:rPr>
        <w:fldChar w:fldCharType="end"/>
      </w:r>
      <w:r w:rsidRPr="00F62F31">
        <w:t xml:space="preserve"> staan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. Deze kenmerken geven de (juridische, procedurele, etc.) context weer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>, maar beschrijven geen domeinspecifieke zaken.</w:t>
      </w:r>
    </w:p>
    <w:p w14:paraId="1DE1E152" w14:textId="79908510" w:rsidR="004416D3" w:rsidRDefault="00DC26A8" w:rsidP="004416D3">
      <w:r w:rsidRPr="00F62F31">
        <w:t xml:space="preserve">Paragraaf </w:t>
      </w:r>
      <w:r w:rsidR="00D14AAD" w:rsidRPr="003505F6">
        <w:rPr>
          <w:rStyle w:val="Verwijzing"/>
        </w:rPr>
        <w:fldChar w:fldCharType="begin"/>
      </w:r>
      <w:r w:rsidR="00D14AAD" w:rsidRPr="003505F6">
        <w:rPr>
          <w:rStyle w:val="Verwijzing"/>
        </w:rPr>
        <w:instrText xml:space="preserve"> REF _Ref_79dbef2e5c54863ef3938cd9b1f59b2f_1 </w:instrText>
      </w:r>
      <w:r w:rsidR="009D0EA5" w:rsidRPr="003505F6">
        <w:rPr>
          <w:rStyle w:val="Verwijzing"/>
        </w:rPr>
        <w:instrText>\n \h</w:instrText>
      </w:r>
      <w:r w:rsidR="002D2A53" w:rsidRPr="003505F6">
        <w:rPr>
          <w:rStyle w:val="Verwijzing"/>
        </w:rPr>
        <w:instrText>\n \h</w:instrText>
      </w:r>
      <w:r w:rsidR="00D14AAD" w:rsidRPr="003505F6">
        <w:rPr>
          <w:rStyle w:val="Verwijzing"/>
        </w:rPr>
        <w:instrText xml:space="preserve"> </w:instrText>
      </w:r>
      <w:r w:rsidR="00D14AAD" w:rsidRPr="003505F6">
        <w:rPr>
          <w:rStyle w:val="Verwijzing"/>
        </w:rPr>
      </w:r>
      <w:r w:rsidR="00D14AAD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2.3</w:t>
      </w:r>
      <w:r w:rsidR="00D14AAD" w:rsidRPr="003505F6">
        <w:rPr>
          <w:rStyle w:val="Verwijzing"/>
        </w:rPr>
        <w:fldChar w:fldCharType="end"/>
      </w:r>
      <w:r>
        <w:t xml:space="preserve"> </w:t>
      </w:r>
      <w:r w:rsidRPr="00F62F31">
        <w:t xml:space="preserve">beschrijft domeinspecifieke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. Dit zijn niet alleen inhoudelijke kenmerken </w:t>
      </w:r>
      <w:r>
        <w:t>van</w:t>
      </w:r>
      <w:r w:rsidRPr="00F62F31">
        <w:t xml:space="preserve">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 zelf. Waar relevant zijn ook kenmerken beschreven die aangeven hoe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 zich verhoudt tot zaken in breder verband, bijvoorbeeld ten opzichte van andere instrumenten.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