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4416D3" w:rsidRDefault="00DC26A8" w:rsidP="004416D3">
      <w:pPr>
        <w:pStyle w:val="Kop4"/>
      </w:pPr>
      <w:r>
        <w:t>Toelichting</w:t>
      </w:r>
    </w:p>
    <w:p w14:paraId="4F77AE8B" w14:textId="427B6232" w:rsidR="004416D3" w:rsidRDefault="00DC26A8" w:rsidP="004416D3">
      <w:r>
        <w:t>Een stuk tekst kan een verwijzing naar een ander tekstelement of ander document bevatten. Voorbeelden hiervan zijn:</w:t>
      </w:r>
    </w:p>
    <w:p w14:paraId="3D6FFCD6" w14:textId="03632525" w:rsidR="004416D3" w:rsidRDefault="00DC26A8" w:rsidP="004416D3">
      <w:pPr>
        <w:pStyle w:val="Opsommingtekens1"/>
      </w:pPr>
      <w:r>
        <w:t>de verwijzing vanuit een begrip in een regel naar de begripsbepaling waarin dat begrip wordt gedefinieerd;</w:t>
      </w:r>
    </w:p>
    <w:p w14:paraId="0C437EA1" w14:textId="3F1B3DDB" w:rsidR="004416D3" w:rsidRDefault="00DC26A8" w:rsidP="004416D3">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4416D3" w:rsidRDefault="00DC26A8" w:rsidP="004416D3">
      <w:pPr>
        <w:pStyle w:val="Opsommingtekens1"/>
      </w:pPr>
      <w:r>
        <w:t>de verwijzing vanuit een artikel naar de artikelsgewijze toelichting op dat artikel (en vice versa);</w:t>
      </w:r>
    </w:p>
    <w:p w14:paraId="4FA786AC" w14:textId="43FC2D23" w:rsidR="004416D3" w:rsidRDefault="00DC26A8" w:rsidP="004416D3">
      <w:pPr>
        <w:pStyle w:val="Opsommingtekens1"/>
      </w:pPr>
      <w:r>
        <w:t>de verwijzing vanuit een regel naar een wettelijke bepaling;</w:t>
      </w:r>
    </w:p>
    <w:p w14:paraId="1476573A" w14:textId="4D5F3BBD" w:rsidR="004416D3" w:rsidRDefault="00DC26A8" w:rsidP="004416D3">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4416D3" w:rsidRDefault="004416D3" w:rsidP="004416D3"/>
    <w:p w14:paraId="0ABF6C93" w14:textId="73BB1963" w:rsidR="004416D3" w:rsidRDefault="00DC26A8" w:rsidP="004416D3">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1C7D2CBB" w:rsidR="004416D3" w:rsidRDefault="00DC26A8" w:rsidP="004416D3">
      <w:r>
        <w:t xml:space="preserve">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 dat kunnen omgevingsdocumenten maar ook andere typen documenten zijn). Een verwijzing kan gemaakt worden naar een tekstelement in </w:t>
      </w:r>
      <w:r>
        <w:fldChar w:fldCharType="begin"/>
      </w:r>
      <w:r>
        <w:instrText>DOCVARIABLE ID01+</w:instrText>
      </w:r>
      <w:r>
        <w:fldChar w:fldCharType="separate"/>
      </w:r>
      <w:r w:rsidR="005F1E03">
        <w:t>de AMvB/MR</w:t>
      </w:r>
      <w:r>
        <w:fldChar w:fldCharType="end"/>
      </w:r>
      <w:r>
        <w:t xml:space="preserve"> zelf, maar ook naar (een tekstelement in) een ander document.</w:t>
      </w:r>
    </w:p>
    <w:p w14:paraId="40469B85" w14:textId="24D5B8A1" w:rsidR="004416D3" w:rsidRDefault="00DC26A8" w:rsidP="004416D3">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5F1E03">
        <w:t>de AMvB/MR</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5F1E03">
        <w:t>de AMvB/MR</w:t>
      </w:r>
      <w:r>
        <w:fldChar w:fldCharType="end"/>
      </w:r>
      <w:r>
        <w:t xml:space="preserve"> kan een statische verwijzing worden gemaakt. Er wordt dan expliciet verwezen naar een specifieke versie van dat andere document</w:t>
      </w:r>
      <w:r>
        <w:rPr>
          <w:rStyle w:val="Eindnootmarkering"/>
        </w:rPr>
        <w:endnoteReference w:id="3"/>
      </w:r>
      <w:r>
        <w:t>.</w:t>
      </w:r>
    </w:p>
    <w:p w14:paraId="3D9A5451" w14:textId="327B53B2" w:rsidR="004416D3" w:rsidRDefault="004416D3" w:rsidP="004416D3"/>
    <w:p w14:paraId="5D6BFC27" w14:textId="3618D181" w:rsidR="004416D3" w:rsidRDefault="00DC26A8" w:rsidP="004416D3">
      <w:r>
        <w:t xml:space="preserve">Ten behoeve van de goede raadpleegbaarheid van </w:t>
      </w:r>
      <w:r>
        <w:fldChar w:fldCharType="begin"/>
      </w:r>
      <w:r>
        <w:instrText>DOCVARIABLE ID01+</w:instrText>
      </w:r>
      <w:r>
        <w:fldChar w:fldCharType="separate"/>
      </w:r>
      <w:r w:rsidR="005F1E03">
        <w:t>de AMvB/MR</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4"/>
      </w:r>
      <w:r>
        <w:t>.</w:t>
      </w:r>
    </w:p>
    <w:p w14:paraId="7B8818A0" w14:textId="59402F73" w:rsidR="006F754C" w:rsidRDefault="006F754C" w:rsidP="004416D3"/>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