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4416D3" w:rsidRDefault="00DC26A8" w:rsidP="004416D3">
      <w:pPr>
        <w:pStyle w:val="Kop5"/>
      </w:pPr>
      <w:r>
        <w:t>Doel</w:t>
      </w:r>
    </w:p>
    <w:p w14:paraId="3D18C387" w14:textId="3CCA2D03" w:rsidR="004416D3" w:rsidRDefault="00DC26A8" w:rsidP="004416D3">
      <w:r>
        <w:t>Doel van het objecttype Recreatie is:</w:t>
      </w:r>
    </w:p>
    <w:p w14:paraId="218C058A" w14:textId="00A3735A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4416D3" w:rsidRDefault="00DC26A8" w:rsidP="004416D3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