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8A95" w14:textId="6398924C" w:rsidR="004416D3" w:rsidRPr="00F62F31" w:rsidRDefault="00DC26A8" w:rsidP="004416D3">
      <w:pPr>
        <w:pStyle w:val="Kop2bijlage"/>
      </w:pPr>
      <w:r w:rsidRPr="00F62F31">
        <w:lastRenderedPageBreak/>
        <w:t>Ontwerpkeuzen</w:t>
      </w:r>
    </w:p>
    <w:p w14:paraId="3FEB6480" w14:textId="6D2C5BA9" w:rsidR="00301B29" w:rsidRDefault="00DC26A8" w:rsidP="004416D3">
      <w:r w:rsidRPr="00F62F31">
        <w:t xml:space="preserve">Voor </w:t>
      </w:r>
      <w:r>
        <w:fldChar w:fldCharType="begin"/>
      </w:r>
      <w:r>
        <w:instrText>DOCVARIABLE ID01+</w:instrText>
      </w:r>
      <w:r>
        <w:fldChar w:fldCharType="separate"/>
      </w:r>
      <w:r w:rsidR="005F1E03">
        <w:t>de AMvB/MR</w:t>
      </w:r>
      <w:r>
        <w:fldChar w:fldCharType="end"/>
      </w:r>
      <w:r w:rsidRPr="00F62F31">
        <w:t xml:space="preserve"> zijn geen </w:t>
      </w:r>
      <w:r>
        <w:t>‘</w:t>
      </w:r>
      <w:r w:rsidRPr="00F62F31">
        <w:t>van de standaard</w:t>
      </w:r>
      <w:r>
        <w:t>’</w:t>
      </w:r>
      <w:r w:rsidRPr="00F62F31">
        <w:t xml:space="preserve"> afwijkende ontwerpkeuzen van toepassing.</w:t>
      </w:r>
    </w:p>
    <w:p w14:paraId="5C164934" w14:textId="77777777" w:rsidR="00301B29" w:rsidRDefault="00301B29">
      <w:pPr>
        <w:spacing w:line="240" w:lineRule="auto"/>
      </w:pPr>
      <w:r>
        <w:br w:type="pag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