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CF34C" w14:textId="77777777" w:rsidR="00713915" w:rsidRDefault="00713915" w:rsidP="00713915">
      <w:pPr>
        <w:pStyle w:val="Kop5"/>
      </w:pPr>
      <w:bookmarkStart w:id="259" w:name="_Ref_62433636b5ccaf0f0a3e2a7833c97aff_1"/>
      <w:r>
        <w:t>Toelichting</w:t>
      </w:r>
      <w:bookmarkEnd w:id="259"/>
    </w:p>
    <w:p w14:paraId="536E9947" w14:textId="77777777" w:rsidR="00713915" w:rsidRDefault="00713915" w:rsidP="00713915">
      <w:r>
        <w:t xml:space="preserve">RegelingCompact is het model dat een </w:t>
      </w:r>
      <w:r w:rsidRPr="009254C7">
        <w:t>decentr</w:t>
      </w:r>
      <w:r>
        <w:t>a</w:t>
      </w:r>
      <w:r w:rsidRPr="009254C7">
        <w:t xml:space="preserve">al </w:t>
      </w:r>
      <w:r>
        <w:t xml:space="preserve">bevoegd gezag moet gebruiken als het een nieuw, initieel omgevingsdocument met Artikelstructuur instelt. </w:t>
      </w:r>
      <w:r w:rsidRPr="0049629B">
        <w:t>Bij de omgevingsverordening zal er een initiële regeling word</w:t>
      </w:r>
      <w:r>
        <w:t>en</w:t>
      </w:r>
      <w:r w:rsidRPr="0049629B">
        <w:t xml:space="preserve"> ingesteld. Bij het omgevingsplan en de waterschapsverordening zullen gemeente respectievelijk waterschap in principe geen initiële regeling aanleveren, omdat bij beide door de bruidsschat al een initiële regeling bestaat. Alleen in specifieke gevallen van bestuurlijke herindeling kan het nodig zijn dat een gemeente of waterschap een initiële regeling van omgevingsplan of waterschapsverordening moet aanleveren.</w:t>
      </w:r>
      <w:r>
        <w:t xml:space="preserve"> </w:t>
      </w:r>
      <w:r w:rsidRPr="003633FA">
        <w:t xml:space="preserve">RegelingCompact </w:t>
      </w:r>
      <w:r>
        <w:t xml:space="preserve">is ook het model voor de geconsolideerde regeling van die omgevingsdocumenten </w:t>
      </w:r>
      <w:r w:rsidRPr="003633FA">
        <w:t>met Artikelstructuur</w:t>
      </w:r>
      <w:r>
        <w:t xml:space="preserve"> van decentrale bevoegde gezagen.</w:t>
      </w:r>
    </w:p>
    <w:p w14:paraId="54FB1D7F" w14:textId="77777777" w:rsidR="00713915" w:rsidRDefault="00713915" w:rsidP="00713915"/>
    <w:p w14:paraId="40A76FC5" w14:textId="233D5DA9" w:rsidR="00713915" w:rsidRDefault="00713915" w:rsidP="00713915">
      <w:r w:rsidRPr="00AE0435">
        <w:t xml:space="preserve">In deze paragraaf worden de elementen toegelicht die moeten respectievelijk kunnen voorkomen in een </w:t>
      </w:r>
      <w:r>
        <w:t>Regeling</w:t>
      </w:r>
      <w:r w:rsidRPr="00AE0435">
        <w:t xml:space="preserve"> overeenkomstig het model </w:t>
      </w:r>
      <w:r>
        <w:t>Regeling</w:t>
      </w:r>
      <w:r w:rsidRPr="00AE0435">
        <w:t xml:space="preserve">Compact. Daarbij wordt de nummering van paragraaf </w:t>
      </w:r>
      <w:r w:rsidRPr="00EF065D">
        <w:rPr>
          <w:rStyle w:val="Verwijzing"/>
        </w:rPr>
        <w:fldChar w:fldCharType="begin"/>
      </w:r>
      <w:r w:rsidRPr="00EF065D">
        <w:rPr>
          <w:rStyle w:val="Verwijzing"/>
        </w:rPr>
        <w:instrText xml:space="preserve"> REF _Ref_a9120015ed59570292a8d6dc116f0869_1 \r \h </w:instrText>
      </w:r>
      <w:r w:rsidRPr="00EF065D">
        <w:rPr>
          <w:rStyle w:val="Verwijzing"/>
        </w:rPr>
      </w:r>
      <w:r w:rsidRPr="00EF065D">
        <w:rPr>
          <w:rStyle w:val="Verwijzing"/>
        </w:rPr>
        <w:fldChar w:fldCharType="separate"/>
      </w:r>
      <w:r w:rsidR="00D90108" w:rsidRPr="00EF065D">
        <w:rPr>
          <w:rStyle w:val="Verwijzing"/>
        </w:rPr>
        <w:t>4.3.3.1</w:t>
      </w:r>
      <w:r w:rsidRPr="00EF065D">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0F24F7">
        <w:t>De ‘hoofdelementen’ zijn weer vetgedrukt en de ‘subelementen’ schuingedrukt.</w:t>
      </w:r>
    </w:p>
    <w:p w14:paraId="7277C236" w14:textId="77777777" w:rsidR="00713915" w:rsidRDefault="00713915" w:rsidP="00713915"/>
    <w:p w14:paraId="7762962A" w14:textId="77777777" w:rsidR="00713915" w:rsidRPr="00467426" w:rsidRDefault="00713915" w:rsidP="004E523D">
      <w:pPr>
        <w:pStyle w:val="Opsommingnummers1"/>
        <w:numPr>
          <w:ilvl w:val="0"/>
          <w:numId w:val="9"/>
        </w:numPr>
      </w:pPr>
      <w:r w:rsidRPr="00D25014">
        <w:rPr>
          <w:b/>
          <w:bCs/>
        </w:rPr>
        <w:t>RegelingOpschrift</w:t>
      </w:r>
      <w:r w:rsidRPr="006B004F">
        <w:t>: de officiële titel van de Regeling. Bijvoorbeeld: Omgevingsverordening Utrecht, of Omgevingsplan Amsterdam.</w:t>
      </w:r>
    </w:p>
    <w:p w14:paraId="1C27AF8A" w14:textId="32053152" w:rsidR="00713915" w:rsidRPr="00467426" w:rsidRDefault="00713915" w:rsidP="00713915">
      <w:pPr>
        <w:pStyle w:val="Opsommingnummers1"/>
      </w:pPr>
      <w:r w:rsidRPr="00467426">
        <w:rPr>
          <w:b/>
          <w:bCs/>
        </w:rPr>
        <w:t>Lichaam</w:t>
      </w:r>
      <w:r w:rsidRPr="00467426">
        <w:t xml:space="preserve">: </w:t>
      </w:r>
      <w:r>
        <w:t xml:space="preserve">het element dat </w:t>
      </w:r>
      <w:r w:rsidRPr="005015E6">
        <w:t xml:space="preserve">de artikelen met de inhoud van het omgevingsdocument </w:t>
      </w:r>
      <w:r>
        <w:t>bevat.</w:t>
      </w:r>
      <w:r w:rsidRPr="005015E6">
        <w:t xml:space="preserve"> </w:t>
      </w:r>
      <w:r>
        <w:t xml:space="preserve">Voor de inhoud van het Lichaam gelden </w:t>
      </w:r>
      <w:r w:rsidRPr="005015E6">
        <w:t xml:space="preserve">de specificaties voor de Artikelstructuur </w:t>
      </w:r>
      <w:r>
        <w:t xml:space="preserve">die </w:t>
      </w:r>
      <w:r w:rsidRPr="005015E6">
        <w:t xml:space="preserve">zijn beschreven in paragraaf </w:t>
      </w:r>
      <w:r w:rsidRPr="00EF065D">
        <w:rPr>
          <w:rStyle w:val="Verwijzing"/>
        </w:rPr>
        <w:fldChar w:fldCharType="begin"/>
      </w:r>
      <w:r w:rsidRPr="00EF065D">
        <w:rPr>
          <w:rStyle w:val="Verwijzing"/>
        </w:rPr>
        <w:instrText xml:space="preserve"> REF _Ref_432d415810f845fdd0716b1426f70773_1 \r \h </w:instrText>
      </w:r>
      <w:r w:rsidRPr="00EF065D">
        <w:rPr>
          <w:rStyle w:val="Verwijzing"/>
        </w:rPr>
      </w:r>
      <w:r w:rsidRPr="00EF065D">
        <w:rPr>
          <w:rStyle w:val="Verwijzing"/>
        </w:rPr>
        <w:fldChar w:fldCharType="separate"/>
      </w:r>
      <w:r w:rsidR="00D90108" w:rsidRPr="00EF065D">
        <w:rPr>
          <w:rStyle w:val="Verwijzing"/>
        </w:rPr>
        <w:t>5.2</w:t>
      </w:r>
      <w:r w:rsidRPr="00EF065D">
        <w:rPr>
          <w:rStyle w:val="Verwijzing"/>
        </w:rPr>
        <w:fldChar w:fldCharType="end"/>
      </w:r>
      <w:r w:rsidRPr="005015E6">
        <w:t>. Dit is het onderdeel dat wordt geannoteerd met</w:t>
      </w:r>
      <w:r>
        <w:t xml:space="preserve"> de</w:t>
      </w:r>
      <w:r w:rsidRPr="005015E6">
        <w:t xml:space="preserve"> IMOW-objecten </w:t>
      </w:r>
      <w:r>
        <w:t xml:space="preserve">die zijn </w:t>
      </w:r>
      <w:r w:rsidRPr="005015E6">
        <w:t xml:space="preserve">beschreven in hoofdstuk </w:t>
      </w:r>
      <w:r w:rsidR="00D72E9A" w:rsidRPr="00EF065D">
        <w:rPr>
          <w:rStyle w:val="Verwijzing"/>
        </w:rPr>
        <w:fldChar w:fldCharType="begin"/>
      </w:r>
      <w:r w:rsidR="00D72E9A" w:rsidRPr="00EF065D">
        <w:rPr>
          <w:rStyle w:val="Verwijzing"/>
        </w:rPr>
        <w:instrText xml:space="preserve"> REF _Ref_e25eb2d38c8206df62dff5defc49ca5b_3 \r \h </w:instrText>
      </w:r>
      <w:r w:rsidR="00D72E9A" w:rsidRPr="00EF065D">
        <w:rPr>
          <w:rStyle w:val="Verwijzing"/>
        </w:rPr>
      </w:r>
      <w:r w:rsidR="00D72E9A" w:rsidRPr="00EF065D">
        <w:rPr>
          <w:rStyle w:val="Verwijzing"/>
        </w:rPr>
        <w:fldChar w:fldCharType="separate"/>
      </w:r>
      <w:r w:rsidR="00D90108" w:rsidRPr="00EF065D">
        <w:rPr>
          <w:rStyle w:val="Verwijzing"/>
        </w:rPr>
        <w:t>7</w:t>
      </w:r>
      <w:r w:rsidR="00D72E9A" w:rsidRPr="00EF065D">
        <w:rPr>
          <w:rStyle w:val="Verwijzing"/>
        </w:rPr>
        <w:fldChar w:fldCharType="end"/>
      </w:r>
      <w:r w:rsidRPr="005015E6">
        <w:t>.</w:t>
      </w:r>
    </w:p>
    <w:p w14:paraId="3985F25D" w14:textId="791E5FFA" w:rsidR="00713915" w:rsidRDefault="00713915" w:rsidP="00713915">
      <w:pPr>
        <w:pStyle w:val="Opsommingnummers1"/>
      </w:pPr>
      <w:r w:rsidRPr="009A4D4E">
        <w:rPr>
          <w:b/>
          <w:bCs/>
        </w:rPr>
        <w:t>Bijlage</w:t>
      </w:r>
      <w:r>
        <w:t xml:space="preserve">: </w:t>
      </w:r>
      <w:r w:rsidRPr="004D4696">
        <w:t xml:space="preserve">het gaat hier om een Bijlage bij </w:t>
      </w:r>
      <w:r>
        <w:t>de Regeling. Dit is</w:t>
      </w:r>
      <w:r w:rsidRPr="004D4696">
        <w:t xml:space="preserve"> een bijlage die</w:t>
      </w:r>
      <w:r>
        <w:t xml:space="preserve"> informatie bevat die </w:t>
      </w:r>
      <w:r w:rsidRPr="00547C4F">
        <w:t xml:space="preserve">onderdeel </w:t>
      </w:r>
      <w:r>
        <w:t>is</w:t>
      </w:r>
      <w:r w:rsidRPr="00547C4F">
        <w:t xml:space="preserve"> van </w:t>
      </w:r>
      <w:r>
        <w:t xml:space="preserve">het omgevingsdocument maar om redenen van </w:t>
      </w:r>
      <w:r w:rsidRPr="00A07F52">
        <w:t>leesbaarheid en</w:t>
      </w:r>
      <w:r>
        <w:t>/of</w:t>
      </w:r>
      <w:r w:rsidRPr="00A07F52">
        <w:t xml:space="preserve"> vormgeving (denk aan lange lijsten en complexe tabellen)</w:t>
      </w:r>
      <w:r>
        <w:t xml:space="preserve"> niet goed in de artikelen van het Lichaam van de Regeling kan worden opgenomen. </w:t>
      </w:r>
      <w:r w:rsidRPr="00A761B2">
        <w:t xml:space="preserve">Er kunnen zoveel bijlagen bij </w:t>
      </w:r>
      <w:r>
        <w:t xml:space="preserve">de Regeling </w:t>
      </w:r>
      <w:r w:rsidRPr="00A761B2">
        <w:t xml:space="preserve">worden gevoegd als nodig is. </w:t>
      </w:r>
      <w:r>
        <w:t xml:space="preserve">Een voorbeeld is de bijlage met verwijzingen naar de (elders gepubliceerde) </w:t>
      </w:r>
      <w:r w:rsidR="00D44198">
        <w:t>GIO’s</w:t>
      </w:r>
      <w:r>
        <w:t>. Een ander voorbeeld is de bijlage met begripsbepalingen, in het geval dat de begripsbepalingen niet in het artikel Begripsbepalingen in hoofdstuk 1 worden geplaatst maar in een bijlage. Het is mogelijk om zo’n bijlage in verschillende onderdelen op te delen, bijvoorbeeld in een onderdeel Begripsbepalingen (voor begrippen met hun definities), een onderdeel Verdragen (de aanhalingstermen van verdragen en hun volledige titel met vindplaats) en een onderdeel Normen (</w:t>
      </w:r>
      <w:r w:rsidRPr="00A536E0">
        <w:t xml:space="preserve">de aanhalingstermen van </w:t>
      </w:r>
      <w:r>
        <w:t xml:space="preserve">normen, versie en vindplaats). Voor die onderverdeling worden de vrijetekstelementen Divisie (optioneel element) en Divisietekst (verplicht element) gebruikt. </w:t>
      </w:r>
      <w:r>
        <w:br/>
        <w:t>Bijlagen bij de Regeling worden bekendgemaakt én geconsolideerd. Deze bijlagen zijn dus zowel te vinden op officielebekendmakingen.nl als in de regelingenbank op overheid.nl en in DSO-LV.</w:t>
      </w:r>
      <w:r>
        <w:br/>
        <w:t xml:space="preserve">Bijlagen worden gepubliceerd als onderdeel van de tekst in STOP-XML of als </w:t>
      </w:r>
      <w:r w:rsidRPr="00786D4D">
        <w:t>document-</w:t>
      </w:r>
      <w:r>
        <w:t xml:space="preserve">informatieobject. Als de bijlage onderdeel is van de tekst in STOP-XML, staat de inhoud in een of meer Divisieteksten, die desgewenst hiërarchisch kunnen worden gestructureerd in </w:t>
      </w:r>
      <w:r>
        <w:lastRenderedPageBreak/>
        <w:t xml:space="preserve">Divisies. Deze elementen van de Vrijetekststructuur en hun specificaties zijn beschreven in paragraaf </w:t>
      </w:r>
      <w:r w:rsidRPr="00EF065D">
        <w:rPr>
          <w:rStyle w:val="Verwijzing"/>
        </w:rPr>
        <w:fldChar w:fldCharType="begin"/>
      </w:r>
      <w:r w:rsidRPr="00EF065D">
        <w:rPr>
          <w:rStyle w:val="Verwijzing"/>
        </w:rPr>
        <w:instrText xml:space="preserve"> REF _Ref_9c2c0953ad5bb5277dfc1cacb1f267c1_2 \r \h </w:instrText>
      </w:r>
      <w:r w:rsidRPr="00EF065D">
        <w:rPr>
          <w:rStyle w:val="Verwijzing"/>
        </w:rPr>
      </w:r>
      <w:r w:rsidRPr="00EF065D">
        <w:rPr>
          <w:rStyle w:val="Verwijzing"/>
        </w:rPr>
        <w:fldChar w:fldCharType="separate"/>
      </w:r>
      <w:r w:rsidR="00D90108" w:rsidRPr="00EF065D">
        <w:rPr>
          <w:rStyle w:val="Verwijzing"/>
        </w:rPr>
        <w:t>5.2.2.2</w:t>
      </w:r>
      <w:r w:rsidRPr="00EF065D">
        <w:rPr>
          <w:rStyle w:val="Verwijzing"/>
        </w:rPr>
        <w:fldChar w:fldCharType="end"/>
      </w:r>
      <w:r>
        <w:t xml:space="preserve">. Een bijlage die niet in XML via het STOP-model gecodeerd kan worden, wordt gepubliceerd als document-informatieobject, (vooralsnog) in PDF-formaat. Een beschrijving van beide publicatiemogelijkheden voor bijlagen staat in paragraaf </w:t>
      </w:r>
      <w:r w:rsidR="00D72E9A" w:rsidRPr="00EF065D">
        <w:rPr>
          <w:rStyle w:val="Verwijzing"/>
        </w:rPr>
        <w:fldChar w:fldCharType="begin"/>
      </w:r>
      <w:r w:rsidR="00D72E9A" w:rsidRPr="00EF065D">
        <w:rPr>
          <w:rStyle w:val="Verwijzing"/>
        </w:rPr>
        <w:instrText xml:space="preserve"> REF _Ref_fab369464ffdb76801f7c98aceb78e50_1 \r \h </w:instrText>
      </w:r>
      <w:r w:rsidR="00D72E9A" w:rsidRPr="00EF065D">
        <w:rPr>
          <w:rStyle w:val="Verwijzing"/>
        </w:rPr>
      </w:r>
      <w:r w:rsidR="00D72E9A" w:rsidRPr="00EF065D">
        <w:rPr>
          <w:rStyle w:val="Verwijzing"/>
        </w:rPr>
        <w:fldChar w:fldCharType="separate"/>
      </w:r>
      <w:r w:rsidR="00D90108" w:rsidRPr="00EF065D">
        <w:rPr>
          <w:rStyle w:val="Verwijzing"/>
        </w:rPr>
        <w:t>5.4</w:t>
      </w:r>
      <w:r w:rsidR="00D72E9A" w:rsidRPr="00EF065D">
        <w:rPr>
          <w:rStyle w:val="Verwijzing"/>
        </w:rPr>
        <w:fldChar w:fldCharType="end"/>
      </w:r>
      <w:r>
        <w:t xml:space="preserve">. </w:t>
      </w:r>
      <w:r>
        <w:br/>
      </w:r>
      <w:r w:rsidRPr="00A3156C">
        <w:t xml:space="preserve">In </w:t>
      </w:r>
      <w:r>
        <w:t xml:space="preserve">een </w:t>
      </w:r>
      <w:r w:rsidRPr="00A3156C">
        <w:t xml:space="preserve">Bijlage </w:t>
      </w:r>
      <w:r w:rsidRPr="0007328B">
        <w:t xml:space="preserve">bij de Regeling </w:t>
      </w:r>
      <w:r w:rsidRPr="00A3156C">
        <w:t xml:space="preserve">kan het </w:t>
      </w:r>
      <w:r>
        <w:t>e</w:t>
      </w:r>
      <w:r w:rsidRPr="00A3156C">
        <w:t>lement Gereserveerd</w:t>
      </w:r>
      <w:r>
        <w:t xml:space="preserve"> worden gebruikt.</w:t>
      </w:r>
      <w:r w:rsidRPr="00A3156C">
        <w:t xml:space="preserve"> Dit element maakt het mogelijk om alvast een structuur neer te zetten die is voorbereid op 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et bevoegd gezag kan het element niet zelf vullen met eigen tekst. Met latere wijzigingsbesluiten kan het element Gereserveerd worden vervangen door een structuurelement met daadwerkelijke inhoud.</w:t>
      </w:r>
      <w:r>
        <w:t xml:space="preserve"> </w:t>
      </w:r>
      <w:r>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Pr="00E252D7">
        <w:t>wetstechnische informatie</w:t>
      </w:r>
      <w:r>
        <w:t xml:space="preserve"> meer.</w:t>
      </w:r>
      <w:r>
        <w:br/>
        <w:t xml:space="preserve">Een Bijlage kan worden afgesloten met het element Sluiting. Van die mogelijkheid zal naar verwachting niet vaak gebruik gemaakt worden. </w:t>
      </w:r>
      <w:r w:rsidRPr="0085686E">
        <w:t>Een Bijlage wordt niet geannoteerd met IMOW-objecten.</w:t>
      </w:r>
    </w:p>
    <w:p w14:paraId="62AF9A39" w14:textId="77777777" w:rsidR="00713915" w:rsidRPr="00B64D21" w:rsidRDefault="00713915" w:rsidP="00713915">
      <w:pPr>
        <w:pStyle w:val="Opsommingnummers1"/>
      </w:pPr>
      <w:r w:rsidRPr="00B64D21">
        <w:rPr>
          <w:b/>
          <w:bCs/>
        </w:rPr>
        <w:t>Toelichting</w:t>
      </w:r>
      <w:r w:rsidRPr="00B64D21">
        <w:t xml:space="preserve">: de Toelichting op de Regeling. STOP biedt voor toelichtingen </w:t>
      </w:r>
      <w:r>
        <w:t>een aantal</w:t>
      </w:r>
      <w:r w:rsidRPr="00B64D21">
        <w:t xml:space="preserve"> keuzemogelijkheden:</w:t>
      </w:r>
    </w:p>
    <w:p w14:paraId="05BC5EA4" w14:textId="77777777" w:rsidR="00713915" w:rsidRPr="00B64D21" w:rsidRDefault="00713915" w:rsidP="00713915">
      <w:pPr>
        <w:pStyle w:val="Opsommingtekens2"/>
      </w:pPr>
      <w:r w:rsidRPr="00B64D21">
        <w:t>De</w:t>
      </w:r>
      <w:r>
        <w:t xml:space="preserve"> eerste</w:t>
      </w:r>
      <w:r w:rsidRPr="00B64D21">
        <w:t xml:space="preserve"> keuze is die tussen de ‘hoofdelementen’ Toelichting en ArtikelgewijzeToelichting:</w:t>
      </w:r>
    </w:p>
    <w:p w14:paraId="26877C91" w14:textId="77777777" w:rsidR="00713915" w:rsidRPr="00A8274D" w:rsidRDefault="00713915" w:rsidP="00713915">
      <w:pPr>
        <w:pStyle w:val="Opsommingtekens3"/>
      </w:pPr>
      <w:r w:rsidRPr="00A8274D">
        <w:t xml:space="preserve">Toelichting: kies voor </w:t>
      </w:r>
      <w:r w:rsidRPr="00743894">
        <w:t xml:space="preserve">het ‘hoofdelement’ </w:t>
      </w:r>
      <w:r w:rsidRPr="00A8274D">
        <w:t>Toelichting als er alleen een algemene toelichting is of als de toelichting zowel een algemeen deel als een artikelsgewijs deel heeft.</w:t>
      </w:r>
    </w:p>
    <w:p w14:paraId="36C288FD" w14:textId="77777777" w:rsidR="00713915" w:rsidRPr="00B64D21" w:rsidRDefault="00713915" w:rsidP="00713915">
      <w:pPr>
        <w:pStyle w:val="Opsommingtekens3"/>
      </w:pPr>
      <w:r w:rsidRPr="00B64D21">
        <w:t>ArtikelgewijzeToelichting: kies het ‘hoofdelement’ ArtikelgewijzeToelichting als er bij de Regeling alleen een artikelsgewijze toelichting is. Dit ‘hoofdelement’ wordt hierna beschreven, zie nr. 5.</w:t>
      </w:r>
    </w:p>
    <w:p w14:paraId="600E223B" w14:textId="77777777" w:rsidR="00713915" w:rsidRPr="00B64D21" w:rsidRDefault="00713915" w:rsidP="00713915">
      <w:pPr>
        <w:pStyle w:val="Opsommingtekens2"/>
      </w:pPr>
      <w:r>
        <w:t xml:space="preserve">Wanneer </w:t>
      </w:r>
      <w:r w:rsidRPr="00B64D21">
        <w:t>is gekozen voor het ‘hoofdelement’ Toelichting is er een vervolgkeuze:</w:t>
      </w:r>
    </w:p>
    <w:p w14:paraId="194426D9" w14:textId="77777777" w:rsidR="00713915" w:rsidRPr="00B64D21" w:rsidRDefault="00713915" w:rsidP="00713915">
      <w:pPr>
        <w:pStyle w:val="Opsommingtekens3"/>
      </w:pPr>
      <w:r w:rsidRPr="00B64D21">
        <w:t>Er is alleen een algemene toelichting</w:t>
      </w:r>
      <w:r w:rsidRPr="00B64D21">
        <w:br/>
        <w:t>In dit geval is er nog een keuze tussen:</w:t>
      </w:r>
    </w:p>
    <w:p w14:paraId="66931E82" w14:textId="77777777" w:rsidR="00713915" w:rsidRPr="00B64D21" w:rsidRDefault="00713915" w:rsidP="00713915">
      <w:pPr>
        <w:pStyle w:val="Opsommingtekens4"/>
      </w:pPr>
      <w:r w:rsidRPr="00B64D21">
        <w:t xml:space="preserve">Een </w:t>
      </w:r>
      <w:r>
        <w:t>meer</w:t>
      </w:r>
      <w:r w:rsidRPr="00B64D21">
        <w:t xml:space="preserve"> gestructureerde opzet</w:t>
      </w:r>
      <w:r w:rsidRPr="00B64D21">
        <w:br/>
        <w:t>Deze opzet wordt gekozen wanneer de opsteller machineleesbaar wil maken dat sprake is van een toelichting van algemene aard. Dan wordt</w:t>
      </w:r>
      <w:r>
        <w:t>, binnen het element Toelichting,</w:t>
      </w:r>
      <w:r w:rsidRPr="00B64D21">
        <w:t xml:space="preserve"> het element AlgemeneToelichting </w:t>
      </w:r>
      <w:r>
        <w:t>toegevoegd</w:t>
      </w:r>
      <w:r w:rsidRPr="00B64D21">
        <w:t>. Binnen dit element staat de inhoud van de toelichting in een of meer Divisieteksten, die desgewenst hiërarchisch kunnen worden gestructureerd in Divisies.</w:t>
      </w:r>
    </w:p>
    <w:p w14:paraId="35064C9A" w14:textId="77777777" w:rsidR="00713915" w:rsidRPr="00B64D21" w:rsidRDefault="00713915" w:rsidP="00713915">
      <w:pPr>
        <w:pStyle w:val="Opsommingtekens4"/>
      </w:pPr>
      <w:r w:rsidRPr="00B64D21">
        <w:t xml:space="preserve">Een </w:t>
      </w:r>
      <w:r>
        <w:t xml:space="preserve">vrijere </w:t>
      </w:r>
      <w:r w:rsidRPr="00B64D21">
        <w:t>opzet</w:t>
      </w:r>
      <w:r w:rsidRPr="00B64D21">
        <w:br/>
        <w:t xml:space="preserve">Deze opzet wordt gekozen wanneer de opsteller het niet </w:t>
      </w:r>
      <w:r>
        <w:t xml:space="preserve">noodzakelijk </w:t>
      </w:r>
      <w:r w:rsidRPr="00B64D21">
        <w:t>vindt dat machineleesbaar is dat sprake is van een toelichting van algemene aard. In dat geval plaatst de opsteller de inhoud van de toelichting in een of meer Divisieteksten rechtstreeks onder het element Toelichting. De Divisieteksten kunnen desgewenst hiërarchisch worden gestructureerd in Divisies.</w:t>
      </w:r>
    </w:p>
    <w:p w14:paraId="4DB56E96" w14:textId="77777777" w:rsidR="00713915" w:rsidRPr="00B64D21" w:rsidRDefault="00713915" w:rsidP="00713915">
      <w:pPr>
        <w:pStyle w:val="Opsommingtekens3"/>
      </w:pPr>
      <w:r w:rsidRPr="00B64D21">
        <w:t>De toelichting heeft zowel een algemeen deel als een artikelsgewijs deel</w:t>
      </w:r>
      <w:r w:rsidRPr="00B64D21">
        <w:br/>
        <w:t xml:space="preserve">Voor dit type toelichting moeten de elementen AlgemeneToelichting en ArtikelgewijzeToelichting worden gebruikt. Binnen die elementen staat de inhoud van de </w:t>
      </w:r>
      <w:r>
        <w:t xml:space="preserve">betreffende </w:t>
      </w:r>
      <w:r w:rsidRPr="00B64D21">
        <w:t>toelichting in een of meer Divisieteksten, die desgewenst hiërarchisch kunnen worden gestructureerd in Divisies.</w:t>
      </w:r>
    </w:p>
    <w:p w14:paraId="7B4D4569" w14:textId="038FD5A1" w:rsidR="00030D6F" w:rsidRDefault="00713915" w:rsidP="00713915">
      <w:pPr>
        <w:pStyle w:val="Opsommingtekens2"/>
        <w:numPr>
          <w:ilvl w:val="0"/>
          <w:numId w:val="0"/>
        </w:numPr>
        <w:ind w:left="284"/>
      </w:pPr>
      <w:r>
        <w:lastRenderedPageBreak/>
        <w:t xml:space="preserve">Let op dat de hier besproken algemene toelichting een algemene toelichting geeft op de hele </w:t>
      </w:r>
      <w:r w:rsidRPr="00330B6B">
        <w:t>regeling</w:t>
      </w:r>
      <w:r>
        <w:t xml:space="preserve"> en niet op een besluit. In deze </w:t>
      </w:r>
      <w:r w:rsidRPr="00F66148">
        <w:t>algemene toelichting</w:t>
      </w:r>
      <w:r>
        <w:t xml:space="preserve"> kan bijvoorbeeld </w:t>
      </w:r>
      <w:r w:rsidRPr="00E04ED1">
        <w:t xml:space="preserve">een beschouwing </w:t>
      </w:r>
      <w:r>
        <w:t xml:space="preserve">worden gegeven over de gehanteerde sturingsfilosofie en </w:t>
      </w:r>
      <w:r w:rsidRPr="00E04ED1">
        <w:t xml:space="preserve">over de visie van </w:t>
      </w:r>
      <w:r>
        <w:t xml:space="preserve">het bestuursorgaan </w:t>
      </w:r>
      <w:r w:rsidRPr="00E04ED1">
        <w:t xml:space="preserve">op </w:t>
      </w:r>
      <w:r w:rsidRPr="007B60F8">
        <w:fldChar w:fldCharType="begin"/>
      </w:r>
      <w:r w:rsidRPr="007B60F8">
        <w:instrText>DOCVARIABLE ID01+</w:instrText>
      </w:r>
      <w:r w:rsidRPr="007B60F8">
        <w:fldChar w:fldCharType="separate"/>
      </w:r>
      <w:r w:rsidR="00D90108">
        <w:t>de basistekst</w:t>
      </w:r>
      <w:r w:rsidRPr="007B60F8">
        <w:fldChar w:fldCharType="end"/>
      </w:r>
      <w:r>
        <w:t xml:space="preserve"> </w:t>
      </w:r>
      <w:r w:rsidRPr="00E04ED1">
        <w:t>(globaal, gedetailleerd, wijze waarop invulling is gegeven aan de beleidsvrijheid etc.).</w:t>
      </w:r>
      <w:r>
        <w:t xml:space="preserve"> Deze algemene toelichting </w:t>
      </w:r>
      <w:r w:rsidRPr="007A0548">
        <w:t xml:space="preserve">is dus </w:t>
      </w:r>
      <w:r>
        <w:t xml:space="preserve">niet de plek voor een </w:t>
      </w:r>
      <w:r w:rsidRPr="007A0548">
        <w:t>toelichting op een concreet (wijzigings)besluit.</w:t>
      </w:r>
      <w:r>
        <w:t xml:space="preserve"> In DSO-LV is de algemene toelichting aan het hele regelingsgebied gekoppeld. Het is niet mogelijk om onderdelen van de toelichting te koppelen aan specifieke locaties, bijvoorbeeld om een toelichting te geven op een concrete ontwikkeling.</w:t>
      </w:r>
      <w:r>
        <w:br/>
      </w:r>
      <w:r w:rsidRPr="00292E56">
        <w:t>Een Toelichting kan worden afgesloten met het element Sluiting. Van die mogelijkheid zal naar verwachting niet vaak gebruik gemaakt worden.</w:t>
      </w:r>
      <w:r>
        <w:t xml:space="preserve"> </w:t>
      </w:r>
      <w:r w:rsidRPr="006F38DA">
        <w:t>Aan een Toelichting kunnen een of meer Bijlagen worden toegevoegd.</w:t>
      </w:r>
      <w:r>
        <w:br/>
      </w:r>
      <w:r w:rsidRPr="00B64D21">
        <w:t>Een Toelichting bij de Regeling wordt bekendgemaakt én geconsolideerd. Deze toelichting is dus zowel te vinden op officielebekendmakingen.nl als in de regelingenbank op overheid.nl en</w:t>
      </w:r>
      <w:r w:rsidRPr="00C34880">
        <w:t xml:space="preserve"> in DSO-LV.</w:t>
      </w:r>
      <w:r>
        <w:t xml:space="preserve"> </w:t>
      </w:r>
      <w:r w:rsidRPr="001B648A">
        <w:t>Een Toelichting wordt niet geannoteerd met IMOW-objecten.</w:t>
      </w:r>
    </w:p>
    <w:p w14:paraId="3C35FA61" w14:textId="5E6CC76D" w:rsidR="00713915" w:rsidRPr="00467426" w:rsidRDefault="00713915" w:rsidP="00713915">
      <w:pPr>
        <w:pStyle w:val="Opsommingnummers1"/>
      </w:pPr>
      <w:r w:rsidRPr="00467426">
        <w:rPr>
          <w:b/>
          <w:bCs/>
        </w:rPr>
        <w:t>ArtikelgewijzeToelichting</w:t>
      </w:r>
      <w:r>
        <w:t xml:space="preserve">: </w:t>
      </w:r>
      <w:r w:rsidRPr="00B73FF0">
        <w:t xml:space="preserve">het gaat hier om een </w:t>
      </w:r>
      <w:r>
        <w:t>Artikelgewijze</w:t>
      </w:r>
      <w:r w:rsidRPr="00B73FF0">
        <w:t>Toelichting bij de Regeling.</w:t>
      </w:r>
      <w:r>
        <w:t xml:space="preserve"> Dit element moet worden gebruikt </w:t>
      </w:r>
      <w:r w:rsidRPr="000F50EF">
        <w:t xml:space="preserve">als er bij de Regeling alleen een artikelsgewijze toelichting is. </w:t>
      </w:r>
      <w:r>
        <w:t xml:space="preserve">Zie ook de beschrijving van de eerste keuzemogelijkheid bij nr. 4. </w:t>
      </w:r>
      <w:r w:rsidRPr="009C26EF">
        <w:t xml:space="preserve">Binnen </w:t>
      </w:r>
      <w:r>
        <w:t xml:space="preserve">het </w:t>
      </w:r>
      <w:r w:rsidRPr="009C26EF">
        <w:t xml:space="preserve">element ArtikelgewijzeToelichting staat de inhoud van de </w:t>
      </w:r>
      <w:r>
        <w:t xml:space="preserve">artikelsgewijze </w:t>
      </w:r>
      <w:r w:rsidRPr="009C26EF">
        <w:t>toelichting in een of meer Divisieteksten, die desgewenst hiërarchisch kunnen worden gestructureerd in Divisies.</w:t>
      </w:r>
      <w:r>
        <w:br/>
      </w:r>
      <w:r w:rsidRPr="00B213E7">
        <w:t xml:space="preserve">De </w:t>
      </w:r>
      <w:r>
        <w:t>Artikelgewijze</w:t>
      </w:r>
      <w:r w:rsidRPr="00B213E7">
        <w:t xml:space="preserve">Toelichting bij de Regeling wordt bekendgemaakt én geconsolideerd. Deze </w:t>
      </w:r>
      <w:r>
        <w:t xml:space="preserve">artikelsgewijze </w:t>
      </w:r>
      <w:r w:rsidRPr="00B213E7">
        <w:t>toelichting is dus zowel te vinden op officielebekendmakingen.nl als in de regelingenbank op overheid.nl en in DSO-LV.</w:t>
      </w:r>
      <w:r>
        <w:t xml:space="preserve"> </w:t>
      </w:r>
      <w:r w:rsidRPr="00907FCB">
        <w:t>Een ArtikelgewijzeToelichting wordt niet geannoteerd met IMOW-objecten.</w:t>
      </w:r>
    </w:p>
    <w:p w14:paraId="7DD33AEB" w14:textId="77777777" w:rsidR="00713915" w:rsidRDefault="00713915" w:rsidP="00713915"/>
    <w:p w14:paraId="2B8847DA" w14:textId="6B4E958A" w:rsidR="00713915" w:rsidRDefault="00713915" w:rsidP="00713915">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het Lichaam van de Regeling van omgevingsdocumenten met Artikelstructuur gelden extra eisen, die zijn beschreven in paragraaf </w:t>
      </w:r>
      <w:r w:rsidR="00047D03" w:rsidRPr="00EF065D">
        <w:rPr>
          <w:rStyle w:val="Verwijzing"/>
        </w:rPr>
        <w:fldChar w:fldCharType="begin"/>
      </w:r>
      <w:r w:rsidR="00047D03" w:rsidRPr="00EF065D">
        <w:rPr>
          <w:rStyle w:val="Verwijzing"/>
        </w:rPr>
        <w:instrText xml:space="preserve"> REF _Ref_e4c922e70f6e15bcdd1f4b446907ced6_2 \n \h </w:instrText>
      </w:r>
      <w:r w:rsidR="00047D03" w:rsidRPr="00EF065D">
        <w:rPr>
          <w:rStyle w:val="Verwijzing"/>
        </w:rPr>
      </w:r>
      <w:r w:rsidR="00047D03" w:rsidRPr="00EF065D">
        <w:rPr>
          <w:rStyle w:val="Verwijzing"/>
        </w:rPr>
        <w:fldChar w:fldCharType="separate"/>
      </w:r>
      <w:r w:rsidR="00D90108" w:rsidRPr="00EF065D">
        <w:rPr>
          <w:rStyle w:val="Verwijzing"/>
        </w:rPr>
        <w:t>5.2.2.1.1</w:t>
      </w:r>
      <w:r w:rsidR="00047D03" w:rsidRPr="00EF065D">
        <w:rPr>
          <w:rStyle w:val="Verwijzing"/>
        </w:rPr>
        <w:fldChar w:fldCharType="end"/>
      </w:r>
      <w:r>
        <w:t>.</w:t>
      </w:r>
    </w:p>
    <w:p w14:paraId="2639410D" w14:textId="77777777" w:rsidR="00713915" w:rsidRDefault="00713915" w:rsidP="00713915">
      <w:r w:rsidRPr="00FB1FC8">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