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8656" w14:textId="77777777" w:rsidR="00713915" w:rsidRPr="00F03DD9" w:rsidRDefault="00713915" w:rsidP="00713915">
      <w:pPr>
        <w:pStyle w:val="Kop5"/>
      </w:pPr>
      <w:bookmarkStart w:id="296" w:name="_Ref_985dcf2febc14abb5a786dd7fb4a4040_1"/>
      <w:bookmarkStart w:id="297" w:name="_Ref_985dcf2febc14abb5a786dd7fb4a4040_2"/>
      <w:r w:rsidRPr="00F03DD9">
        <w:t>Norm</w:t>
      </w:r>
      <w:bookmarkEnd w:id="296"/>
      <w:bookmarkEnd w:id="297"/>
    </w:p>
    <w:p w14:paraId="4366695C" w14:textId="7AF4DC2A" w:rsidR="00713915" w:rsidRPr="00F03DD9" w:rsidRDefault="00713915" w:rsidP="00713915">
      <w:r w:rsidRPr="00891343">
        <w:t>De (geconsolideerde)</w:t>
      </w:r>
      <w:r w:rsidRPr="00F03DD9">
        <w:t xml:space="preserve"> Regeling van </w:t>
      </w:r>
      <w:r w:rsidRPr="007B60F8">
        <w:fldChar w:fldCharType="begin"/>
      </w:r>
      <w:r w:rsidRPr="00F03DD9">
        <w:instrText xml:space="preserve"> DOCVARIABLE ID01+ </w:instrText>
      </w:r>
      <w:r w:rsidRPr="007B60F8">
        <w:fldChar w:fldCharType="separate"/>
      </w:r>
      <w:r w:rsidR="00D90108">
        <w:t>de basistekst</w:t>
      </w:r>
      <w:r w:rsidRPr="007B60F8">
        <w:fldChar w:fldCharType="end"/>
      </w:r>
      <w:r w:rsidRPr="00F03DD9">
        <w:t xml:space="preserve">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4AE4B946" w14:textId="77777777" w:rsidR="00713915" w:rsidRPr="00F13E75" w:rsidRDefault="00713915" w:rsidP="004E523D">
      <w:pPr>
        <w:pStyle w:val="Opsommingnummers1"/>
        <w:numPr>
          <w:ilvl w:val="0"/>
          <w:numId w:val="12"/>
        </w:numPr>
      </w:pPr>
      <w:r w:rsidRPr="00D25014">
        <w:rPr>
          <w:b/>
          <w:bCs/>
        </w:rPr>
        <w:t>RegelingOpschrift</w:t>
      </w:r>
      <w:r w:rsidRPr="008A3D08">
        <w:t>: STOP-element dat de officiële titel van de Regeling, oftewel het omgevingsdocument, bevat. Verplicht element. Komt 1 keer voor.</w:t>
      </w:r>
    </w:p>
    <w:p w14:paraId="43A49DE1" w14:textId="4391E445" w:rsidR="00713915" w:rsidRPr="00F03DD9" w:rsidRDefault="00713915" w:rsidP="00713915">
      <w:pPr>
        <w:pStyle w:val="Opsommingnummers1"/>
      </w:pPr>
      <w:r w:rsidRPr="00B719EE">
        <w:rPr>
          <w:b/>
          <w:bCs/>
        </w:rPr>
        <w:t>Lichaam</w:t>
      </w:r>
      <w:r w:rsidRPr="00B719EE">
        <w:t>: STOP-element dat de inhoud, oftewel</w:t>
      </w:r>
      <w:r w:rsidRPr="00F03DD9">
        <w:t xml:space="preserve"> </w:t>
      </w:r>
      <w:r>
        <w:t xml:space="preserve">de </w:t>
      </w:r>
      <w:r w:rsidRPr="00F03DD9">
        <w:t xml:space="preserve">(beleids)teksten van de </w:t>
      </w:r>
      <w:r w:rsidRPr="00291B7B">
        <w:t>(geconsolideerde) Regeling van het omgevingsdocument bevat</w:t>
      </w:r>
      <w:r w:rsidRPr="00F03DD9">
        <w:t>. Verplicht element. Komt 1 keer voor</w:t>
      </w:r>
      <w:r>
        <w:rPr>
          <w:rStyle w:val="Voetnootmarkering"/>
        </w:rPr>
        <w:footnoteReference w:id="11"/>
      </w:r>
      <w:r>
        <w:t xml:space="preserve">. Het Lichaam wordt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rsidRPr="00947EBF">
        <w:t>.</w:t>
      </w:r>
    </w:p>
    <w:p w14:paraId="1D498659" w14:textId="77777777"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Pr="00C64F1B">
        <w:t>Voor een Bijlage wordt een keuze gemaakt tussen een bijlage als onderdeel van de tekst in STOP-XML of een bijlage als document-informatieobject. Een bijlage als document-informatieobject heeft de vorm van een PDF-document en moet voldoen aan de eisen van PDF/A-1a of PDF/A-2a. Een Bijlage die in STOP-XML wordt opgesteld, bevat de volgende elementen:</w:t>
      </w:r>
    </w:p>
    <w:p w14:paraId="28B3D45B"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15E6809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46E049BE" w14:textId="77777777"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2579E7E6" w14:textId="42AA694E" w:rsidR="00713915" w:rsidRDefault="00713915"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50C22F48" w14:textId="77777777" w:rsidR="00713915" w:rsidRPr="00F03DD9"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