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72A1" w14:textId="77777777" w:rsidR="00713915" w:rsidRPr="00F03DD9" w:rsidRDefault="00713915" w:rsidP="00713915">
      <w:pPr>
        <w:pStyle w:val="Kop5"/>
      </w:pPr>
      <w:bookmarkStart w:id="352" w:name="_Ref_c8d3809ac1351135ff76b003db2b6b79_1"/>
      <w:bookmarkStart w:id="353" w:name="_Ref_c8d3809ac1351135ff76b003db2b6b79_2"/>
      <w:r w:rsidRPr="00F03DD9">
        <w:t>Regeling</w:t>
      </w:r>
      <w:bookmarkEnd w:id="352"/>
      <w:r>
        <w:t>Klassiek als model voor de initiële en de geconsolideerde versie van de Regeling</w:t>
      </w:r>
      <w:bookmarkEnd w:id="353"/>
    </w:p>
    <w:p w14:paraId="254BFF35" w14:textId="2DDFC69E" w:rsidR="00030D6F" w:rsidRDefault="00713915" w:rsidP="00713915">
      <w:r>
        <w:t>RegelingKlassiek heeft twee verschijningsvormen:</w:t>
      </w:r>
    </w:p>
    <w:p w14:paraId="63D1AE91" w14:textId="6F8A6B51" w:rsidR="00713915" w:rsidRDefault="00713915" w:rsidP="00713915">
      <w:pPr>
        <w:pStyle w:val="Opsommingtekens1"/>
      </w:pPr>
      <w:r w:rsidRPr="00A603C7">
        <w:t xml:space="preserve">RegelingKlassiek </w:t>
      </w:r>
      <w:r>
        <w:t>als model voor een regeling conform het klassieke model, dat geldt voor de initiële regeling en de geconsolideerde versie van de klassieke regeling;</w:t>
      </w:r>
    </w:p>
    <w:p w14:paraId="7E22DA79" w14:textId="77777777" w:rsidR="00713915" w:rsidRDefault="00713915" w:rsidP="00713915">
      <w:pPr>
        <w:pStyle w:val="Opsommingtekens1"/>
      </w:pPr>
      <w:r w:rsidRPr="00797F1F">
        <w:lastRenderedPageBreak/>
        <w:t xml:space="preserve">RegelingKlassiek </w:t>
      </w:r>
      <w:r>
        <w:t xml:space="preserve">als onderdeel van een </w:t>
      </w:r>
      <w:r w:rsidRPr="00BE3E19">
        <w:t xml:space="preserve">BesluitKlassiek </w:t>
      </w:r>
      <w:r>
        <w:t>in het geval van een wijzigingsbesluit waarmee een klassieke regeling wordt gewijzigd.</w:t>
      </w:r>
    </w:p>
    <w:p w14:paraId="1A244015" w14:textId="2BAAD233" w:rsidR="00713915" w:rsidRDefault="00713915" w:rsidP="00713915">
      <w:r>
        <w:t xml:space="preserve">Deze toepassingen leiden tot twee tamelijk uiteenlopende verschijningsvormen. Omwille van de overzichtelijkheid zijn ze in twee afzonderlijke paragrafen beschreven. De onderhavige paragraaf beschrijft RegelingKlassiek </w:t>
      </w:r>
      <w:r w:rsidRPr="00CD5993">
        <w:t>als model voor een regeling conform het klassieke model</w:t>
      </w:r>
      <w:r>
        <w:t xml:space="preserve">. Paragraaf </w:t>
      </w:r>
      <w:r w:rsidRPr="00EF065D">
        <w:rPr>
          <w:rStyle w:val="Verwijzing"/>
        </w:rPr>
        <w:fldChar w:fldCharType="begin"/>
      </w:r>
      <w:r w:rsidRPr="00EF065D">
        <w:rPr>
          <w:rStyle w:val="Verwijzing"/>
        </w:rPr>
        <w:instrText xml:space="preserve"> REF _Ref_34998932473de55f30c1f418f8924b87_1 \r \h </w:instrText>
      </w:r>
      <w:r w:rsidRPr="00EF065D">
        <w:rPr>
          <w:rStyle w:val="Verwijzing"/>
        </w:rPr>
      </w:r>
      <w:r w:rsidRPr="00EF065D">
        <w:rPr>
          <w:rStyle w:val="Verwijzing"/>
        </w:rPr>
        <w:fldChar w:fldCharType="separate"/>
      </w:r>
      <w:r w:rsidR="00D90108" w:rsidRPr="00EF065D">
        <w:rPr>
          <w:rStyle w:val="Verwijzing"/>
        </w:rPr>
        <w:t>4.6.3.3</w:t>
      </w:r>
      <w:r w:rsidRPr="00EF065D">
        <w:rPr>
          <w:rStyle w:val="Verwijzing"/>
        </w:rPr>
        <w:fldChar w:fldCharType="end"/>
      </w:r>
      <w:r>
        <w:t xml:space="preserve"> beschrijft hoe </w:t>
      </w:r>
      <w:r w:rsidRPr="00CD5993">
        <w:t>RegelingKlassiek</w:t>
      </w:r>
      <w:r>
        <w:t xml:space="preserve"> moet worden toegepast als het onderdeel is van een wijzigingsbesluit.</w:t>
      </w:r>
    </w:p>
    <w:p w14:paraId="7BBB1D4C" w14:textId="77777777" w:rsidR="00713915" w:rsidRDefault="00713915" w:rsidP="00713915"/>
    <w:p w14:paraId="6AAB2187" w14:textId="7CD36E6A" w:rsidR="00030D6F" w:rsidRDefault="00713915" w:rsidP="00713915">
      <w:r>
        <w:t xml:space="preserve">In paragraaf </w:t>
      </w:r>
      <w:r w:rsidR="00BE1ACA" w:rsidRPr="00EF065D">
        <w:rPr>
          <w:rStyle w:val="Verwijzing"/>
        </w:rPr>
        <w:fldChar w:fldCharType="begin"/>
      </w:r>
      <w:r w:rsidR="00BE1ACA" w:rsidRPr="00EF065D">
        <w:rPr>
          <w:rStyle w:val="Verwijzing"/>
        </w:rPr>
        <w:instrText xml:space="preserve"> REF _Ref_c8d3809ac1351135ff76b003db2b6b79_3 \n \h </w:instrText>
      </w:r>
      <w:r w:rsidR="00BE1ACA" w:rsidRPr="00EF065D">
        <w:rPr>
          <w:rStyle w:val="Verwijzing"/>
        </w:rPr>
      </w:r>
      <w:r w:rsidR="00BE1ACA" w:rsidRPr="00EF065D">
        <w:rPr>
          <w:rStyle w:val="Verwijzing"/>
        </w:rPr>
        <w:fldChar w:fldCharType="separate"/>
      </w:r>
      <w:r w:rsidR="00D90108" w:rsidRPr="00EF065D">
        <w:rPr>
          <w:rStyle w:val="Verwijzing"/>
        </w:rPr>
        <w:t>4.6.3.2.1</w:t>
      </w:r>
      <w:r w:rsidR="00BE1ACA" w:rsidRPr="00EF065D">
        <w:rPr>
          <w:rStyle w:val="Verwijzing"/>
        </w:rPr>
        <w:fldChar w:fldCharType="end"/>
      </w:r>
      <w:r>
        <w:t xml:space="preserve"> is de norm </w:t>
      </w:r>
      <w:r w:rsidRPr="000C7686">
        <w:t xml:space="preserve">vastgelegd </w:t>
      </w:r>
      <w:r>
        <w:t xml:space="preserve">voor het model RegelingKlassiek </w:t>
      </w:r>
      <w:r w:rsidRPr="000C7686">
        <w:t>als model voor een regeling conform het klassieke model</w:t>
      </w:r>
      <w:r>
        <w:t xml:space="preserve">. Dit is het model dat geldt voor zowel </w:t>
      </w:r>
      <w:r w:rsidRPr="007C28D2">
        <w:t xml:space="preserve">de initiële regeling </w:t>
      </w:r>
      <w:r>
        <w:t>als voor</w:t>
      </w:r>
      <w:r w:rsidRPr="007C28D2">
        <w:t xml:space="preserve"> de geconsolideerde versie van de klassieke regeling</w:t>
      </w:r>
      <w:r>
        <w:t xml:space="preserve">. </w:t>
      </w:r>
      <w:r w:rsidRPr="00445966">
        <w:t xml:space="preserve">Beschreven wordt </w:t>
      </w:r>
      <w:r>
        <w:t xml:space="preserve">welke elementen moeten respectievelijk mogen worden gebruikt en hoe vaak kunnen ze voorkomen. Paragraaf </w:t>
      </w:r>
      <w:r w:rsidR="003F611C" w:rsidRPr="00EF065D">
        <w:rPr>
          <w:rStyle w:val="Verwijzing"/>
        </w:rPr>
        <w:fldChar w:fldCharType="begin"/>
      </w:r>
      <w:r w:rsidR="003F611C" w:rsidRPr="00EF065D">
        <w:rPr>
          <w:rStyle w:val="Verwijzing"/>
        </w:rPr>
        <w:instrText xml:space="preserve"> REF _Ref_c8d3809ac1351135ff76b003db2b6b79_4 \n \h </w:instrText>
      </w:r>
      <w:r w:rsidR="003F611C" w:rsidRPr="00EF065D">
        <w:rPr>
          <w:rStyle w:val="Verwijzing"/>
        </w:rPr>
      </w:r>
      <w:r w:rsidR="003F611C" w:rsidRPr="00EF065D">
        <w:rPr>
          <w:rStyle w:val="Verwijzing"/>
        </w:rPr>
        <w:fldChar w:fldCharType="separate"/>
      </w:r>
      <w:r w:rsidR="00D90108" w:rsidRPr="00EF065D">
        <w:rPr>
          <w:rStyle w:val="Verwijzing"/>
        </w:rPr>
        <w:t>4.6.3.2.2</w:t>
      </w:r>
      <w:r w:rsidR="003F611C" w:rsidRPr="00EF065D">
        <w:rPr>
          <w:rStyle w:val="Verwijzing"/>
        </w:rPr>
        <w:fldChar w:fldCharType="end"/>
      </w:r>
      <w:r>
        <w:t xml:space="preserve"> geeft een toelichting op de elementen van de Regeling.</w:t>
      </w:r>
    </w:p>
    <w:p w14:paraId="7ED05C19" w14:textId="423225E3" w:rsidR="00713915" w:rsidRDefault="00713915" w:rsidP="00713915">
      <w:r>
        <w:t>Opgemerkt wordt dat de STOP-modellen voor Besluit en Regeling XML-modellen zijn. Met de in de volgende paragrafen genoemde elementen worden dus (STOP-)XML-elementen bedoeld.</w:t>
      </w:r>
    </w:p>
    <w:p w14:paraId="1A6A1C3A" w14:textId="77777777" w:rsidR="00713915" w:rsidRDefault="00713915" w:rsidP="00713915">
      <w:r w:rsidRPr="008B3D11">
        <w:t>Omwille van de leesbaarheid en herkenbaarheid zijn de namen van de ‘hoofdelementen’ vetgedrukt en die van de ‘subelementen’ schuingedrukt. De ‘hoofdelementen’ zijn genummerd om er in de toelichting en het voorbeeld in de volgende paragrafen naar te kunnen verwijzen.</w:t>
      </w:r>
    </w:p>
    <w:p w14:paraId="73C99B55" w14:textId="77777777" w:rsidR="00713915" w:rsidRDefault="00713915" w:rsidP="00713915">
      <w:pPr>
        <w:pStyle w:val="Kop6"/>
      </w:pPr>
      <w:bookmarkStart w:id="355" w:name="_Ref_c8d3809ac1351135ff76b003db2b6b79_3"/>
      <w:r>
        <w:t>Norm</w:t>
      </w:r>
      <w:bookmarkEnd w:id="355"/>
    </w:p>
    <w:p w14:paraId="185909E9" w14:textId="77777777" w:rsidR="00713915" w:rsidRPr="00F03DD9" w:rsidRDefault="00713915" w:rsidP="00713915">
      <w:r w:rsidRPr="00F03DD9">
        <w:t xml:space="preserve">Wanneer voor omgevingsdocumenten met Artikelstructuur gekozen wordt voor het klassieke model is het eindresultaat een </w:t>
      </w:r>
      <w:r w:rsidRPr="009658A4">
        <w:t>(geconsolideerde) Regeling die is opgebouwd overeenkomstig het model</w:t>
      </w:r>
      <w:r w:rsidRPr="00F03DD9">
        <w:t xml:space="preserve"> RegelingKlassiek. Dit model</w:t>
      </w:r>
      <w:r>
        <w:t xml:space="preserve"> wordt uitsluitend </w:t>
      </w:r>
      <w:r w:rsidRPr="00F03DD9">
        <w:t>door het Rijk gebruikt. Regeling</w:t>
      </w:r>
      <w:r>
        <w:t>Klassiek bevat</w:t>
      </w:r>
      <w:r w:rsidRPr="00F03DD9">
        <w:t xml:space="preserve"> de volgende elementen:</w:t>
      </w:r>
    </w:p>
    <w:p w14:paraId="2ADDF734" w14:textId="77777777" w:rsidR="00713915" w:rsidRPr="00F03DD9" w:rsidRDefault="00713915" w:rsidP="004E523D">
      <w:pPr>
        <w:pStyle w:val="Opsommingnummers1"/>
        <w:numPr>
          <w:ilvl w:val="0"/>
          <w:numId w:val="24"/>
        </w:numPr>
      </w:pPr>
      <w:r w:rsidRPr="00D25014">
        <w:rPr>
          <w:b/>
          <w:bCs/>
        </w:rPr>
        <w:t>RegelingOpschrift</w:t>
      </w:r>
      <w:r w:rsidRPr="00F03DD9">
        <w:t xml:space="preserve">: </w:t>
      </w:r>
      <w:r w:rsidRPr="00824E76">
        <w:t>STOP-</w:t>
      </w:r>
      <w:r w:rsidRPr="00F03DD9">
        <w:t xml:space="preserve">element dat de officiële titel van </w:t>
      </w:r>
      <w:r>
        <w:t xml:space="preserve">de Regeling, oftewel </w:t>
      </w:r>
      <w:r w:rsidRPr="00F03DD9">
        <w:t>het omgevingsdocument</w:t>
      </w:r>
      <w:r>
        <w:t>,</w:t>
      </w:r>
      <w:r w:rsidRPr="00F03DD9">
        <w:t xml:space="preserve"> bevat. </w:t>
      </w:r>
      <w:r w:rsidRPr="00635775">
        <w:t>Optioneel element. Komt 0 of 1 keer voor.</w:t>
      </w:r>
    </w:p>
    <w:p w14:paraId="20614B47" w14:textId="77777777" w:rsidR="00713915" w:rsidRPr="00F03DD9" w:rsidRDefault="00713915" w:rsidP="00713915">
      <w:pPr>
        <w:pStyle w:val="Opsommingnummers1"/>
      </w:pPr>
      <w:r w:rsidRPr="009658A4">
        <w:rPr>
          <w:b/>
          <w:bCs/>
        </w:rPr>
        <w:t>Aanhef</w:t>
      </w:r>
      <w:r w:rsidRPr="00F03DD9">
        <w:t xml:space="preserve">: </w:t>
      </w:r>
      <w:r w:rsidRPr="00824E76">
        <w:t>STOP-</w:t>
      </w:r>
      <w:r w:rsidRPr="00F03DD9">
        <w:t xml:space="preserve">element dat een blok tekst aan het begin van een </w:t>
      </w:r>
      <w:r>
        <w:t xml:space="preserve">klassieke </w:t>
      </w:r>
      <w:r w:rsidRPr="00F03DD9">
        <w:t>Regeling bevat. Optioneel element. Komt 0 of 1 keer voor.</w:t>
      </w:r>
    </w:p>
    <w:p w14:paraId="4F919DE9" w14:textId="1A5E3094" w:rsidR="00713915" w:rsidRPr="00F03DD9" w:rsidRDefault="00713915" w:rsidP="00713915">
      <w:pPr>
        <w:pStyle w:val="Opsommingnummers1"/>
      </w:pPr>
      <w:r w:rsidRPr="009658A4">
        <w:rPr>
          <w:b/>
          <w:bCs/>
        </w:rPr>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(initiële of geconsolideerde</w:t>
      </w:r>
      <w:r w:rsidRPr="00F03DD9">
        <w:t xml:space="preserve">) Regeling </w:t>
      </w:r>
      <w:r>
        <w:t xml:space="preserve">van het omgevingsdocument </w:t>
      </w:r>
      <w:r w:rsidRPr="00F03DD9">
        <w:t>bevat. Verplicht element. Komt 1 keer voor</w:t>
      </w:r>
      <w:r>
        <w:rPr>
          <w:rStyle w:val="Voetnootmarkering"/>
        </w:rPr>
        <w:footnoteReference w:id="14"/>
      </w:r>
      <w:r>
        <w:t xml:space="preserve">. </w:t>
      </w:r>
      <w:r w:rsidRPr="0013363A">
        <w:t xml:space="preserve">De artikelen moeten voldoen aan de specificaties voor de Artikelstructuur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13363A">
        <w:t>.</w:t>
      </w:r>
    </w:p>
    <w:p w14:paraId="2063D98D" w14:textId="77777777" w:rsidR="00713915" w:rsidRPr="00F03DD9" w:rsidRDefault="00713915" w:rsidP="00713915">
      <w:pPr>
        <w:pStyle w:val="Opsommingnummers1"/>
      </w:pPr>
      <w:r w:rsidRPr="009658A4">
        <w:rPr>
          <w:b/>
          <w:bCs/>
        </w:rPr>
        <w:t>Sluiting</w:t>
      </w:r>
      <w:r w:rsidRPr="00F03DD9">
        <w:t xml:space="preserve">: </w:t>
      </w:r>
      <w:r w:rsidRPr="00585CA9">
        <w:t xml:space="preserve">STOP-element dat </w:t>
      </w:r>
      <w:r>
        <w:t xml:space="preserve">de </w:t>
      </w:r>
      <w:r w:rsidRPr="00585CA9">
        <w:t xml:space="preserve">klassieke </w:t>
      </w:r>
      <w:r>
        <w:t xml:space="preserve">Regeling </w:t>
      </w:r>
      <w:r w:rsidRPr="00585CA9">
        <w:t>afsluit. Optioneel element. Komt 0 of 1 keer voor. De tekst van de Sluiting staat in een of meer reguliere Alinea’s. Ook kan gebruik gemaakt worden van de optionele elementen Slotformulering, Dagtekening en Ondertekening.</w:t>
      </w:r>
    </w:p>
    <w:p w14:paraId="319DAAE6" w14:textId="7777777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Pr="00C64F1B">
        <w:t>Voor een Bijlage wordt een keuze gemaakt tussen een bijlage als onderdeel van de tekst in STOP-XML of een bijlage als document-informatieobject. Een bijlage als document-informatieobject heeft de vorm van een PDF-document en moet voldoen aan de eisen van PDF/A-1a of PDF/A-2a. Een Bijlage die in STOP-XML wordt opgesteld, bevat de volgende elementen:</w:t>
      </w:r>
    </w:p>
    <w:p w14:paraId="08B207A2" w14:textId="77777777" w:rsidR="00713915" w:rsidRPr="00E77D8A" w:rsidRDefault="00713915" w:rsidP="00713915">
      <w:pPr>
        <w:pStyle w:val="Opsommingtekens2"/>
      </w:pPr>
      <w:r w:rsidRPr="0028044C">
        <w:rPr>
          <w:i/>
          <w:iCs/>
        </w:rPr>
        <w:lastRenderedPageBreak/>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30DB8FAB"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72236756" w14:textId="77777777" w:rsidR="00713915" w:rsidRDefault="00713915" w:rsidP="00713915">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het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534054BD" w14:textId="35F25680" w:rsidR="00713915" w:rsidRDefault="00713915" w:rsidP="00713915">
      <w:pPr>
        <w:pStyle w:val="Opsommingtekens2"/>
      </w:pPr>
      <w:r w:rsidRPr="00E201BB">
        <w:t>De inhoud van de Bijlage</w:t>
      </w:r>
      <w:r>
        <w:t xml:space="preserve">,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5FFB24C" w14:textId="77777777" w:rsidR="00713915" w:rsidRPr="00F03DD9"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1D67ED12" w14:textId="77777777"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rsidRPr="00F03DD9">
        <w:t>Dit element wordt gebruikt voor een toelichting die</w:t>
      </w:r>
      <w:r>
        <w:t xml:space="preserve"> uitsluitend</w:t>
      </w:r>
      <w:r w:rsidRPr="00F03DD9">
        <w:t xml:space="preserve"> algemeen van aard is </w:t>
      </w:r>
      <w:r>
        <w:t>é</w:t>
      </w:r>
      <w:r w:rsidRPr="00F03DD9">
        <w:t xml:space="preserve">n voor een toelichting die zowel een algemeen deel als een artikelsgewijs deel heeft. </w:t>
      </w:r>
      <w:r>
        <w:br/>
        <w:t>Een Toelichting bevat de volgende elementen:</w:t>
      </w:r>
    </w:p>
    <w:p w14:paraId="36FE8EC0" w14:textId="77777777" w:rsidR="00713915" w:rsidRDefault="00713915" w:rsidP="00713915">
      <w:pPr>
        <w:pStyle w:val="Opsommingtekens2"/>
      </w:pPr>
      <w:r w:rsidRPr="009F36D9">
        <w:rPr>
          <w:i/>
          <w:iCs/>
        </w:rPr>
        <w:t>Kop</w:t>
      </w:r>
      <w:r>
        <w:t xml:space="preserve">: </w:t>
      </w:r>
      <w:r w:rsidRPr="006F22AF">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7372E8">
        <w:t>Optioneel kan het element Subtitel worden toegevoegd.</w:t>
      </w:r>
    </w:p>
    <w:p w14:paraId="5EB732F7" w14:textId="77777777" w:rsidR="00713915" w:rsidRDefault="00713915" w:rsidP="00713915">
      <w:pPr>
        <w:pStyle w:val="Opsommingtekens2"/>
      </w:pPr>
      <w:r>
        <w:t xml:space="preserve">In het geval van een toelichting </w:t>
      </w:r>
      <w:r w:rsidRPr="00F03DD9">
        <w:t>die zowel een algemeen deel als een artikelsgewijs deel heeft</w:t>
      </w:r>
      <w:r>
        <w:t>, dan wel in het geval van een toelichting die alleen een algemeen deel bevat waarbij de opsteller machineleesbaar wil maken dat sprake is van een toelichting van algemene aard:</w:t>
      </w:r>
    </w:p>
    <w:p w14:paraId="352B180E" w14:textId="77777777" w:rsidR="00713915" w:rsidRDefault="00713915" w:rsidP="00713915">
      <w:pPr>
        <w:pStyle w:val="Opsommingtekens3"/>
      </w:pPr>
      <w:r w:rsidRPr="0085735B">
        <w:rPr>
          <w:i/>
          <w:iCs/>
        </w:rPr>
        <w:t>AlgemeneToelichting</w:t>
      </w:r>
      <w:r w:rsidRPr="007417E4">
        <w:t>:</w:t>
      </w:r>
      <w:r>
        <w:t xml:space="preserve"> STOP-element dat de algemene toelichting bevat. Verplicht element. Komt 1 keer voor.</w:t>
      </w:r>
      <w:r>
        <w:br/>
        <w:t xml:space="preserve">Een AlgemeneToelichting bevat </w:t>
      </w:r>
      <w:r w:rsidRPr="004868B7">
        <w:t>de volgende elementen</w:t>
      </w:r>
      <w:r>
        <w:t>:</w:t>
      </w:r>
    </w:p>
    <w:p w14:paraId="5146A142" w14:textId="77777777" w:rsidR="00713915" w:rsidRDefault="00713915" w:rsidP="00713915">
      <w:pPr>
        <w:pStyle w:val="Opsommingtekens4"/>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1DA54874" w14:textId="24FE114C" w:rsidR="00713915" w:rsidRDefault="00713915" w:rsidP="00713915">
      <w:pPr>
        <w:pStyle w:val="Opsommingtekens4"/>
      </w:pPr>
      <w:r w:rsidRPr="002F6253">
        <w:t xml:space="preserve">De inhoud van de </w:t>
      </w:r>
      <w:r>
        <w:t xml:space="preserve">AlgemeneToelichting,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68D95E0F" w14:textId="77777777" w:rsidR="00713915" w:rsidRDefault="00713915" w:rsidP="00713915">
      <w:pPr>
        <w:pStyle w:val="Opsommingtekens3"/>
      </w:pPr>
      <w:r w:rsidRPr="0085735B">
        <w:rPr>
          <w:i/>
          <w:iCs/>
        </w:rPr>
        <w:t>ArtikelgewijzeToelichting</w:t>
      </w:r>
      <w:r w:rsidRPr="007417E4">
        <w:t>:</w:t>
      </w:r>
      <w:r>
        <w:t xml:space="preserve"> STOP-element dat de artikelsgewijze toelichting bevat. Optioneel element. Komt 0 of 1 keer voor. Op dit niveau alleen te gebruiken in </w:t>
      </w:r>
      <w:r w:rsidRPr="00F03DD9">
        <w:t>een toelichting die zowel een algemeen deel als een artikelsgewijs deel heeft.</w:t>
      </w:r>
      <w:r>
        <w:br/>
        <w:t xml:space="preserve">Een ArtikelgewijzeToelichting bevat </w:t>
      </w:r>
      <w:r w:rsidRPr="004868B7">
        <w:t>de volgende elementen</w:t>
      </w:r>
      <w:r>
        <w:t>:</w:t>
      </w:r>
    </w:p>
    <w:p w14:paraId="75FA5012" w14:textId="77777777" w:rsidR="00713915" w:rsidRDefault="00713915" w:rsidP="00713915">
      <w:pPr>
        <w:pStyle w:val="Opsommingtekens4"/>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w:t>
      </w:r>
      <w:r w:rsidRPr="00520BB4">
        <w:lastRenderedPageBreak/>
        <w:t>van deze onderdelen komt 0 of 1 keer voor.</w:t>
      </w:r>
      <w:r>
        <w:t xml:space="preserve"> </w:t>
      </w:r>
      <w:r w:rsidRPr="009A01B2">
        <w:t>Optioneel kan het element Subtitel worden toegevoegd.</w:t>
      </w:r>
    </w:p>
    <w:p w14:paraId="1EDEAE97" w14:textId="56FD26BA" w:rsidR="00713915" w:rsidRDefault="00713915" w:rsidP="00713915">
      <w:pPr>
        <w:pStyle w:val="Opsommingtekens4"/>
      </w:pPr>
      <w:r>
        <w:t>D</w:t>
      </w:r>
      <w:r w:rsidRPr="002F6253">
        <w:t xml:space="preserve">e inhoud van de </w:t>
      </w:r>
      <w:r>
        <w:t xml:space="preserve">ArtikelgewijzeToelichting, </w:t>
      </w:r>
      <w:r w:rsidRPr="00530F2A">
        <w:t xml:space="preserve">opgebouwd met </w:t>
      </w:r>
      <w:r w:rsidRPr="00EB78B6">
        <w:rPr>
          <w:i/>
          <w:iCs/>
        </w:rPr>
        <w:t>Divisie</w:t>
      </w:r>
      <w:r w:rsidRPr="00530F2A">
        <w:t xml:space="preserve"> (optioneel element) en </w:t>
      </w:r>
      <w:r w:rsidRPr="00EB78B6">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5FDC87A2" w14:textId="120BC35A" w:rsidR="00713915" w:rsidRDefault="00713915" w:rsidP="00713915">
      <w:pPr>
        <w:pStyle w:val="Opsommingtekens2"/>
      </w:pPr>
      <w:r>
        <w:t xml:space="preserve">In het geval </w:t>
      </w:r>
      <w:r w:rsidRPr="005B2EB0">
        <w:t>van</w:t>
      </w:r>
      <w:r>
        <w:t xml:space="preserve"> een toelichting die uitsluitend </w:t>
      </w:r>
      <w:r w:rsidRPr="00F03DD9">
        <w:t>algemeen van aard is</w:t>
      </w:r>
      <w:r>
        <w:t xml:space="preserve"> en de opsteller </w:t>
      </w:r>
      <w:r w:rsidRPr="006B1201">
        <w:t>niet</w:t>
      </w:r>
      <w:r>
        <w:t xml:space="preserve"> machineleesbaar wil maken dat sprake is van een toelichting van algemene aard:</w:t>
      </w:r>
      <w:r>
        <w:br/>
      </w:r>
      <w:r w:rsidRPr="002F6253">
        <w:t xml:space="preserve">De inhoud van de </w:t>
      </w:r>
      <w:r>
        <w:t xml:space="preserv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2A4C3535"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48A2068C" w14:textId="77777777"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niet geconsolideerd.</w:t>
      </w:r>
    </w:p>
    <w:p w14:paraId="0AE20FF7" w14:textId="77777777" w:rsidR="00713915" w:rsidRDefault="00713915" w:rsidP="00713915">
      <w:pPr>
        <w:pStyle w:val="Opsommingnummers1"/>
      </w:pPr>
      <w:r w:rsidRPr="00333656">
        <w:rPr>
          <w:b/>
          <w:bCs/>
        </w:rPr>
        <w:t>Artikelgewijze</w:t>
      </w:r>
      <w:r>
        <w:rPr>
          <w:b/>
          <w:bCs/>
        </w:rPr>
        <w:t>T</w:t>
      </w:r>
      <w:r w:rsidRPr="00333656">
        <w:rPr>
          <w:b/>
          <w:bCs/>
        </w:rPr>
        <w: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Pr="00F03DD9">
        <w:t xml:space="preserve">Dit element wordt gebruikt voor een toelichting die uitsluitend een toelichting </w:t>
      </w:r>
      <w:r>
        <w:t xml:space="preserve">op de artikelen in de regeling </w:t>
      </w:r>
      <w:r w:rsidRPr="00F03DD9">
        <w:t>is.</w:t>
      </w:r>
      <w:r>
        <w:br/>
        <w:t>Een ArtikelgewijzeToelichting bevat de volgende elementen:</w:t>
      </w:r>
    </w:p>
    <w:p w14:paraId="1D8B27D0" w14:textId="77777777" w:rsidR="00713915" w:rsidRDefault="00713915" w:rsidP="00713915">
      <w:pPr>
        <w:pStyle w:val="Opsommingtekens2"/>
      </w:pPr>
      <w:r w:rsidRPr="009F36D9">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61441A">
        <w:t>Optioneel kan het element Subtitel worden toegevoegd.</w:t>
      </w:r>
    </w:p>
    <w:p w14:paraId="7E830910" w14:textId="2ECFEA50" w:rsidR="00713915" w:rsidRPr="00F03DD9" w:rsidRDefault="00713915" w:rsidP="00713915">
      <w:pPr>
        <w:pStyle w:val="Opsommingtekens2"/>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EF065D">
        <w:rPr>
          <w:rStyle w:val="Verwijzing"/>
        </w:rPr>
        <w:fldChar w:fldCharType="begin"/>
      </w:r>
      <w:r w:rsidRPr="00EF065D">
        <w:rPr>
          <w:rStyle w:val="Verwijzing"/>
        </w:rPr>
        <w:instrText xml:space="preserve"> REF _Ref_23f49fbe509670c8397c244011e1922d_1 \r \h </w:instrText>
      </w:r>
      <w:r w:rsidRPr="00EF065D">
        <w:rPr>
          <w:rStyle w:val="Verwijzing"/>
        </w:rPr>
      </w:r>
      <w:r w:rsidRPr="00EF065D">
        <w:rPr>
          <w:rStyle w:val="Verwijzing"/>
        </w:rPr>
        <w:fldChar w:fldCharType="separate"/>
      </w:r>
      <w:r w:rsidR="00D90108" w:rsidRPr="00EF065D">
        <w:rPr>
          <w:rStyle w:val="Verwijzing"/>
        </w:rPr>
        <w:t>5.3</w:t>
      </w:r>
      <w:r w:rsidRPr="00EF065D">
        <w:rPr>
          <w:rStyle w:val="Verwijzing"/>
        </w:rPr>
        <w:fldChar w:fldCharType="end"/>
      </w:r>
      <w:r>
        <w:t>.</w:t>
      </w:r>
    </w:p>
    <w:p w14:paraId="03FF94FD" w14:textId="77777777" w:rsidR="00713915" w:rsidRDefault="00713915" w:rsidP="00713915">
      <w:pPr>
        <w:pStyle w:val="Kop6"/>
      </w:pPr>
      <w:bookmarkStart w:id="357" w:name="_Ref_c8d3809ac1351135ff76b003db2b6b79_4"/>
      <w:r>
        <w:t>Toelichting</w:t>
      </w:r>
      <w:bookmarkEnd w:id="357"/>
    </w:p>
    <w:p w14:paraId="7F037038" w14:textId="77777777" w:rsidR="00713915" w:rsidRDefault="00713915" w:rsidP="00713915">
      <w:r>
        <w:t>Als een bestuursorgaan van het Rijk heeft gekozen voor het</w:t>
      </w:r>
      <w:r w:rsidRPr="00BF5B52">
        <w:t xml:space="preserve"> </w:t>
      </w:r>
      <w:r>
        <w:t>klassieke</w:t>
      </w:r>
      <w:r w:rsidRPr="00BF5B52">
        <w:t xml:space="preserve"> model </w:t>
      </w:r>
      <w:r>
        <w:t xml:space="preserve">voor Regeling en Besluit, is </w:t>
      </w:r>
      <w:r w:rsidRPr="00B505CB">
        <w:t>Regeling</w:t>
      </w:r>
      <w:r>
        <w:t>Klassiek</w:t>
      </w:r>
      <w:r w:rsidRPr="00B505CB">
        <w:t xml:space="preserve"> het model dat </w:t>
      </w:r>
      <w:r>
        <w:t xml:space="preserve">het bevoegd gezag moet </w:t>
      </w:r>
      <w:r w:rsidRPr="00B505CB">
        <w:t>gebruiken als het een nieuw, initieel omgevingsdocument met Artikelstructuur instelt. Regeling</w:t>
      </w:r>
      <w:r>
        <w:t>Klassiek</w:t>
      </w:r>
      <w:r w:rsidRPr="00B505CB">
        <w:t xml:space="preserve"> is ook het model voor de geconsolideerde regeling van zo’n omgevingsdocument.</w:t>
      </w:r>
      <w:r>
        <w:t xml:space="preserve"> In het geval van een </w:t>
      </w:r>
      <w:r w:rsidRPr="008E1BEC">
        <w:t>initieel</w:t>
      </w:r>
      <w:r>
        <w:t xml:space="preserve"> besluit heeft het element RegelingKlassiek in het BesluitKlassiek dezelfde vorm als het in deze paragraaf beschreven model RegelingKlassiek voor de initiële en geconsolideerde regeling.</w:t>
      </w:r>
    </w:p>
    <w:p w14:paraId="41F50B08" w14:textId="77777777" w:rsidR="00713915" w:rsidRDefault="00713915" w:rsidP="00713915"/>
    <w:p w14:paraId="70B500F4" w14:textId="767ECFAE" w:rsidR="00713915" w:rsidRDefault="00713915" w:rsidP="00713915">
      <w:r w:rsidRPr="00AE0435">
        <w:t>In deze paragraaf worden de elementen toegelicht die moeten respectievelijk kunnen voorkomen in een</w:t>
      </w:r>
      <w:r>
        <w:t xml:space="preserve"> initiële en geconsolideerde</w:t>
      </w:r>
      <w:r w:rsidRPr="00AE0435">
        <w:t xml:space="preserve"> </w:t>
      </w:r>
      <w:r>
        <w:t>Regeling</w:t>
      </w:r>
      <w:r w:rsidRPr="00AE0435">
        <w:t xml:space="preserve"> overeenkomstig het model </w:t>
      </w:r>
      <w:r>
        <w:t>RegelingKlassiek</w:t>
      </w:r>
      <w:r w:rsidRPr="00AE0435">
        <w:t xml:space="preserve">. Daarbij wordt de nummering van paragraaf </w:t>
      </w:r>
      <w:r w:rsidR="00BE1ACA" w:rsidRPr="00EF065D">
        <w:rPr>
          <w:rStyle w:val="Verwijzing"/>
        </w:rPr>
        <w:fldChar w:fldCharType="begin"/>
      </w:r>
      <w:r w:rsidR="00BE1ACA" w:rsidRPr="00EF065D">
        <w:rPr>
          <w:rStyle w:val="Verwijzing"/>
        </w:rPr>
        <w:instrText xml:space="preserve"> REF _Ref_c8d3809ac1351135ff76b003db2b6b79_3 \n \h </w:instrText>
      </w:r>
      <w:r w:rsidR="00BE1ACA" w:rsidRPr="00EF065D">
        <w:rPr>
          <w:rStyle w:val="Verwijzing"/>
        </w:rPr>
      </w:r>
      <w:r w:rsidR="00BE1ACA" w:rsidRPr="00EF065D">
        <w:rPr>
          <w:rStyle w:val="Verwijzing"/>
        </w:rPr>
        <w:fldChar w:fldCharType="separate"/>
      </w:r>
      <w:r w:rsidR="00D90108" w:rsidRPr="00EF065D">
        <w:rPr>
          <w:rStyle w:val="Verwijzing"/>
        </w:rPr>
        <w:t>4.6.3.2.1</w:t>
      </w:r>
      <w:r w:rsidR="00BE1ACA" w:rsidRPr="00EF065D">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6AF282AE" w14:textId="77777777" w:rsidR="00713915" w:rsidRDefault="00713915" w:rsidP="00713915"/>
    <w:p w14:paraId="748C38BB" w14:textId="77777777" w:rsidR="00713915" w:rsidRDefault="00713915" w:rsidP="004E523D">
      <w:pPr>
        <w:pStyle w:val="Opsommingnummers1"/>
        <w:numPr>
          <w:ilvl w:val="0"/>
          <w:numId w:val="25"/>
        </w:numPr>
      </w:pPr>
      <w:r w:rsidRPr="00D25014">
        <w:rPr>
          <w:b/>
          <w:bCs/>
        </w:rPr>
        <w:t>RegelingOpschrift</w:t>
      </w:r>
      <w:r w:rsidRPr="00467426">
        <w:t xml:space="preserve">: de officiële titel van </w:t>
      </w:r>
      <w:r>
        <w:t>de Regeling</w:t>
      </w:r>
      <w:r w:rsidRPr="00467426">
        <w:t xml:space="preserve">. Bijvoorbeeld: </w:t>
      </w:r>
      <w:r>
        <w:t>“</w:t>
      </w:r>
      <w:r w:rsidRPr="00D721FA">
        <w:t xml:space="preserve">Regeling van de Minister voor Milieu en Wonen, de Staatssecretaris van Defensie, de Minister van Economische Zaken en Klimaat, de Minister van Infrastructuur en Waterstaat, de Minister van Landbouw, Natuur en Voedselkwaliteit en de Minister van Onderwijs, Cultuur en </w:t>
      </w:r>
      <w:r w:rsidRPr="00D721FA">
        <w:lastRenderedPageBreak/>
        <w:t>Wetenschap van 21 november 2019, houdende regels over het beschermen en benutten van de fysieke leefomgeving (Omgevingsregeling)</w:t>
      </w:r>
      <w:r>
        <w:t>”</w:t>
      </w:r>
      <w:r w:rsidRPr="00467426">
        <w:t>.</w:t>
      </w:r>
    </w:p>
    <w:p w14:paraId="426950F3" w14:textId="77777777" w:rsidR="00713915" w:rsidRPr="00467426" w:rsidRDefault="00713915" w:rsidP="00713915">
      <w:pPr>
        <w:pStyle w:val="Opsommingnummers1"/>
      </w:pPr>
      <w:r>
        <w:rPr>
          <w:b/>
          <w:bCs/>
        </w:rPr>
        <w:t>Aanhef</w:t>
      </w:r>
      <w:r w:rsidRPr="00334EA7">
        <w:t>:</w:t>
      </w:r>
      <w:r>
        <w:t xml:space="preserve"> </w:t>
      </w:r>
      <w:r w:rsidRPr="00334EA7">
        <w:t xml:space="preserve">blok tekst aan het begin van </w:t>
      </w:r>
      <w:r>
        <w:t>de (klassieke) Regeling</w:t>
      </w:r>
      <w:r w:rsidRPr="00334EA7">
        <w:t>. Hierin kunnen bijvoorbeeld de overwegingen van het bestuursorgaan staan, die voorafgaan aan het daadwerkelijke besluit.</w:t>
      </w:r>
    </w:p>
    <w:p w14:paraId="5D534D39" w14:textId="3E10ABA0" w:rsidR="00713915" w:rsidRDefault="00713915" w:rsidP="00713915">
      <w:pPr>
        <w:pStyle w:val="Opsommingnummers1"/>
      </w:pPr>
      <w:r w:rsidRPr="00467426">
        <w:rPr>
          <w:b/>
          <w:bCs/>
        </w:rPr>
        <w:t>Lichaam</w:t>
      </w:r>
      <w:r w:rsidRPr="00467426">
        <w:t xml:space="preserve">: </w:t>
      </w:r>
      <w:r>
        <w:t xml:space="preserve">het element dat </w:t>
      </w:r>
      <w:r w:rsidRPr="005015E6">
        <w:t xml:space="preserve">de artikelen met de inhoud van het omgevingsdocument </w:t>
      </w:r>
      <w:r>
        <w:t>bevat.</w:t>
      </w:r>
      <w:r w:rsidRPr="005015E6">
        <w:t xml:space="preserve"> </w:t>
      </w:r>
      <w:r>
        <w:t>Het Lichaam van een geconsolideerde RegelingKlassiek bevat altijd alleen reguliere Artikelen en geen WijzigArtikelen. Voor de inhoud van het Lichaam gelden</w:t>
      </w:r>
      <w:r w:rsidRPr="005015E6">
        <w:t xml:space="preserve"> de specificaties voor de Artikelstructuur </w:t>
      </w:r>
      <w:r>
        <w:t xml:space="preserve">die </w:t>
      </w:r>
      <w:r w:rsidRPr="005015E6">
        <w:t xml:space="preserve">zijn beschreven in paragraaf </w:t>
      </w:r>
      <w:r w:rsidRPr="00EF065D">
        <w:rPr>
          <w:rStyle w:val="Verwijzing"/>
        </w:rPr>
        <w:fldChar w:fldCharType="begin"/>
      </w:r>
      <w:r w:rsidRPr="00EF065D">
        <w:rPr>
          <w:rStyle w:val="Verwijzing"/>
        </w:rPr>
        <w:instrText xml:space="preserve"> REF _Ref_432d415810f845fdd0716b1426f70773_1 \r \h </w:instrText>
      </w:r>
      <w:r w:rsidRPr="00EF065D">
        <w:rPr>
          <w:rStyle w:val="Verwijzing"/>
        </w:rPr>
      </w:r>
      <w:r w:rsidRPr="00EF065D">
        <w:rPr>
          <w:rStyle w:val="Verwijzing"/>
        </w:rPr>
        <w:fldChar w:fldCharType="separate"/>
      </w:r>
      <w:r w:rsidR="00D90108" w:rsidRPr="00EF065D">
        <w:rPr>
          <w:rStyle w:val="Verwijzing"/>
        </w:rPr>
        <w:t>5.2</w:t>
      </w:r>
      <w:r w:rsidRPr="00EF065D">
        <w:rPr>
          <w:rStyle w:val="Verwijzing"/>
        </w:rPr>
        <w:fldChar w:fldCharType="end"/>
      </w:r>
      <w:r w:rsidRPr="005015E6">
        <w:t>. Dit is het onderdeel dat wordt geannoteerd met</w:t>
      </w:r>
      <w:r>
        <w:t xml:space="preserve"> de</w:t>
      </w:r>
      <w:r w:rsidRPr="005015E6">
        <w:t xml:space="preserve"> IMOW-objecten </w:t>
      </w:r>
      <w:r>
        <w:t xml:space="preserve">die zijn </w:t>
      </w:r>
      <w:r w:rsidRPr="005015E6">
        <w:t xml:space="preserve">beschreven in hoofdstuk </w:t>
      </w:r>
      <w:r w:rsidR="00823EA7" w:rsidRPr="00EF065D">
        <w:rPr>
          <w:rStyle w:val="Verwijzing"/>
        </w:rPr>
        <w:fldChar w:fldCharType="begin"/>
      </w:r>
      <w:r w:rsidR="00823EA7" w:rsidRPr="00EF065D">
        <w:rPr>
          <w:rStyle w:val="Verwijzing"/>
        </w:rPr>
        <w:instrText xml:space="preserve"> REF _Ref_e25eb2d38c8206df62dff5defc49ca5b_3 \r \h </w:instrText>
      </w:r>
      <w:r w:rsidR="00823EA7" w:rsidRPr="00EF065D">
        <w:rPr>
          <w:rStyle w:val="Verwijzing"/>
        </w:rPr>
      </w:r>
      <w:r w:rsidR="00823EA7" w:rsidRPr="00EF065D">
        <w:rPr>
          <w:rStyle w:val="Verwijzing"/>
        </w:rPr>
        <w:fldChar w:fldCharType="separate"/>
      </w:r>
      <w:r w:rsidR="00D90108" w:rsidRPr="00EF065D">
        <w:rPr>
          <w:rStyle w:val="Verwijzing"/>
        </w:rPr>
        <w:t>7</w:t>
      </w:r>
      <w:r w:rsidR="00823EA7" w:rsidRPr="00EF065D">
        <w:rPr>
          <w:rStyle w:val="Verwijzing"/>
        </w:rPr>
        <w:fldChar w:fldCharType="end"/>
      </w:r>
      <w:r w:rsidRPr="005015E6">
        <w:t>.</w:t>
      </w:r>
    </w:p>
    <w:p w14:paraId="5FC66077" w14:textId="77777777" w:rsidR="00713915" w:rsidRDefault="00713915" w:rsidP="00713915">
      <w:pPr>
        <w:pStyle w:val="Opsommingnummers1"/>
      </w:pPr>
      <w:r>
        <w:rPr>
          <w:b/>
          <w:bCs/>
        </w:rPr>
        <w:t>Sluiting</w:t>
      </w:r>
      <w:r w:rsidRPr="00D67113">
        <w:t>:</w:t>
      </w:r>
      <w:r>
        <w:t xml:space="preserve"> </w:t>
      </w:r>
      <w:r w:rsidRPr="00D67113">
        <w:t>de afsluiting van</w:t>
      </w:r>
      <w:r>
        <w:t xml:space="preserve"> de Regeling. Anders dan in het compacte model kunnen in het klassieke model zowel Besluit als Regeling een Sluiting hebben.</w:t>
      </w:r>
    </w:p>
    <w:p w14:paraId="586FB07D" w14:textId="56BBCD27" w:rsidR="00713915" w:rsidRDefault="00713915"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w:t>
      </w:r>
      <w:r w:rsidRPr="00547C4F">
        <w:t xml:space="preserve">onderdeel </w:t>
      </w:r>
      <w:r>
        <w:t>is</w:t>
      </w:r>
      <w:r w:rsidRPr="00547C4F">
        <w:t xml:space="preserve"> van </w:t>
      </w:r>
      <w:r>
        <w:t xml:space="preserve">het omgevingsdocument maar om redenen van </w:t>
      </w:r>
      <w:r w:rsidRPr="00A07F52">
        <w:t>leesbaarheid en</w:t>
      </w:r>
      <w:r>
        <w:t>/of</w:t>
      </w:r>
      <w:r w:rsidRPr="00A07F52">
        <w:t xml:space="preserve"> vormgeving (denk aan lange lijsten en complexe tabellen)</w:t>
      </w:r>
      <w:r>
        <w:t xml:space="preserve"> niet goed in de artikelen van het Lichaam van de Regeling kunnen worden opgenomen. </w:t>
      </w:r>
      <w:r w:rsidRPr="00A761B2">
        <w:t xml:space="preserve">Er kunnen zoveel bijlagen bij </w:t>
      </w:r>
      <w:r>
        <w:t xml:space="preserve">de Regeling </w:t>
      </w:r>
      <w:r w:rsidRPr="00A761B2">
        <w:t xml:space="preserve">worden gevoegd als nodig is. </w:t>
      </w:r>
      <w:r>
        <w:t xml:space="preserve">Een voorbeeld is de bijlage met verwijzingen naar de (elders gepubliceerde) </w:t>
      </w:r>
      <w:r w:rsidR="00D44198">
        <w:t>GIO’s</w:t>
      </w:r>
      <w:r>
        <w:t>. Bijlagen bij de Regeling worden bekendgemaakt én geconsolideerd. Deze bijlagen zijn dus zowel te vinden op officielebekendmakingen.nl als in de regelingenbank op overheid.nl en in DSO-LV.</w:t>
      </w:r>
      <w:r>
        <w:br/>
        <w:t xml:space="preserve">Bijlagen worden gepubliceerd als onderdeel van de tekst in STOP-XML of als document-informatieobject. Als de bijlage onderdeel is van de tekst in STOP-XML, staat de inhoud in een of meer Divisieteksten, die desgewenst hiërarchisch kunnen worden gestructureerd in Divisies. Deze elementen van de Vrijetekststructuur en hun specificaties zijn beschreven in paragraaf </w:t>
      </w:r>
      <w:r w:rsidRPr="00EF065D">
        <w:rPr>
          <w:rStyle w:val="Verwijzing"/>
        </w:rPr>
        <w:fldChar w:fldCharType="begin"/>
      </w:r>
      <w:r w:rsidRPr="00EF065D">
        <w:rPr>
          <w:rStyle w:val="Verwijzing"/>
        </w:rPr>
        <w:instrText xml:space="preserve"> REF _Ref_9c2c0953ad5bb5277dfc1cacb1f267c1_2 \r \h </w:instrText>
      </w:r>
      <w:r w:rsidRPr="00EF065D">
        <w:rPr>
          <w:rStyle w:val="Verwijzing"/>
        </w:rPr>
      </w:r>
      <w:r w:rsidRPr="00EF065D">
        <w:rPr>
          <w:rStyle w:val="Verwijzing"/>
        </w:rPr>
        <w:fldChar w:fldCharType="separate"/>
      </w:r>
      <w:r w:rsidR="00D90108" w:rsidRPr="00EF065D">
        <w:rPr>
          <w:rStyle w:val="Verwijzing"/>
        </w:rPr>
        <w:t>5.2.2.2</w:t>
      </w:r>
      <w:r w:rsidRPr="00EF065D">
        <w:rPr>
          <w:rStyle w:val="Verwijzing"/>
        </w:rPr>
        <w:fldChar w:fldCharType="end"/>
      </w:r>
      <w:r>
        <w:t xml:space="preserve">. Een bijlage die niet in XML via het STOP-model gecodeerd kan worden, wordt gepubliceerd als document-informatieobject, (vooralsnog) in PDF-formaat. Een beschrijving van beide publicatiemogelijkheden voor bijlagen staat in paragraaf </w:t>
      </w:r>
      <w:r w:rsidR="00823EA7" w:rsidRPr="00EF065D">
        <w:rPr>
          <w:rStyle w:val="Verwijzing"/>
        </w:rPr>
        <w:fldChar w:fldCharType="begin"/>
      </w:r>
      <w:r w:rsidR="00823EA7" w:rsidRPr="00EF065D">
        <w:rPr>
          <w:rStyle w:val="Verwijzing"/>
        </w:rPr>
        <w:instrText xml:space="preserve"> REF _Ref_fab369464ffdb76801f7c98aceb78e50_1 \r \h </w:instrText>
      </w:r>
      <w:r w:rsidR="00823EA7" w:rsidRPr="00EF065D">
        <w:rPr>
          <w:rStyle w:val="Verwijzing"/>
        </w:rPr>
      </w:r>
      <w:r w:rsidR="00823EA7" w:rsidRPr="00EF065D">
        <w:rPr>
          <w:rStyle w:val="Verwijzing"/>
        </w:rPr>
        <w:fldChar w:fldCharType="separate"/>
      </w:r>
      <w:r w:rsidR="00D90108" w:rsidRPr="00EF065D">
        <w:rPr>
          <w:rStyle w:val="Verwijzing"/>
        </w:rPr>
        <w:t>5.4</w:t>
      </w:r>
      <w:r w:rsidR="00823EA7" w:rsidRPr="00EF065D">
        <w:rPr>
          <w:rStyle w:val="Verwijzing"/>
        </w:rPr>
        <w:fldChar w:fldCharType="end"/>
      </w:r>
      <w:r>
        <w:t xml:space="preserve">. </w:t>
      </w:r>
      <w:r>
        <w:br/>
      </w:r>
      <w:r w:rsidRPr="00A3156C">
        <w:t xml:space="preserve">In </w:t>
      </w:r>
      <w:r>
        <w:t xml:space="preserve">een </w:t>
      </w:r>
      <w:r w:rsidRPr="00A3156C">
        <w:t xml:space="preserve">Bijlage 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et bevoegd gezag kan het element niet zelf vullen met eigen tekst. Met latere wijzigingsbesluiten kan het element 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Een Bijlage wordt niet geannoteerd met IMOW-objecten.</w:t>
      </w:r>
    </w:p>
    <w:p w14:paraId="4FD27D88" w14:textId="77777777" w:rsidR="00713915" w:rsidRPr="00B64D21" w:rsidRDefault="00713915" w:rsidP="00713915">
      <w:pPr>
        <w:pStyle w:val="Opsommingnummers1"/>
      </w:pPr>
      <w:r w:rsidRPr="00B64D21">
        <w:rPr>
          <w:b/>
          <w:bCs/>
        </w:rPr>
        <w:t>Toelichting</w:t>
      </w:r>
      <w:r w:rsidRPr="00B64D21">
        <w:t xml:space="preserve">: de Toelichting op de Regeling. STOP biedt voor toelichtingen </w:t>
      </w:r>
      <w:r>
        <w:t>een aantal</w:t>
      </w:r>
      <w:r w:rsidRPr="00B64D21">
        <w:t xml:space="preserve"> keuzemogelijkheden:</w:t>
      </w:r>
    </w:p>
    <w:p w14:paraId="5926A73E" w14:textId="77777777" w:rsidR="00713915" w:rsidRPr="00B64D21" w:rsidRDefault="00713915" w:rsidP="00713915">
      <w:pPr>
        <w:pStyle w:val="Opsommingtekens2"/>
      </w:pPr>
      <w:r w:rsidRPr="00B64D21">
        <w:t>De</w:t>
      </w:r>
      <w:r>
        <w:t xml:space="preserve"> eerste</w:t>
      </w:r>
      <w:r w:rsidRPr="00B64D21">
        <w:t xml:space="preserve"> keuze is die tussen de ‘hoofdelementen’ Toelichting en ArtikelgewijzeToelichting:</w:t>
      </w:r>
    </w:p>
    <w:p w14:paraId="3AEAD163" w14:textId="77777777" w:rsidR="00713915" w:rsidRPr="00A8274D" w:rsidRDefault="00713915" w:rsidP="00713915">
      <w:pPr>
        <w:pStyle w:val="Opsommingtekens3"/>
      </w:pPr>
      <w:r w:rsidRPr="00A8274D">
        <w:t xml:space="preserve">Toelichting: kies voor </w:t>
      </w:r>
      <w:r w:rsidRPr="00743894">
        <w:t xml:space="preserve">het ‘hoofdelement’ </w:t>
      </w:r>
      <w:r w:rsidRPr="00A8274D">
        <w:t>Toelichting als er alleen een algemene toelichting is of als de toelichting zowel een algemeen deel als een artikelsgewijs deel heeft.</w:t>
      </w:r>
    </w:p>
    <w:p w14:paraId="5D6F90F7" w14:textId="77777777" w:rsidR="00713915" w:rsidRPr="00B64D21" w:rsidRDefault="00713915" w:rsidP="00713915">
      <w:pPr>
        <w:pStyle w:val="Opsommingtekens3"/>
      </w:pPr>
      <w:r w:rsidRPr="00B64D21">
        <w:lastRenderedPageBreak/>
        <w:t>ArtikelgewijzeToelichting: kies het ‘hoofdelement’ ArtikelgewijzeToelichting als er bij de Regeling alleen een artikelsgewijze toelichting is. Dit ‘hoofdelement’ wordt hierna beschreven, zie nr. 5.</w:t>
      </w:r>
    </w:p>
    <w:p w14:paraId="1C1930F2" w14:textId="77777777" w:rsidR="00713915" w:rsidRPr="00B64D21" w:rsidRDefault="00713915" w:rsidP="00713915">
      <w:pPr>
        <w:pStyle w:val="Opsommingtekens2"/>
      </w:pPr>
      <w:r>
        <w:t xml:space="preserve">Wanneer </w:t>
      </w:r>
      <w:r w:rsidRPr="00B64D21">
        <w:t>is gekozen voor het ‘hoofdelement’ Toelichting is er een vervolgkeuze:</w:t>
      </w:r>
    </w:p>
    <w:p w14:paraId="0D7765E5" w14:textId="77777777" w:rsidR="00713915" w:rsidRPr="00B64D21" w:rsidRDefault="00713915" w:rsidP="00713915">
      <w:pPr>
        <w:pStyle w:val="Opsommingtekens3"/>
      </w:pPr>
      <w:r w:rsidRPr="00B64D21">
        <w:t>Er is alleen een algemene toelichting</w:t>
      </w:r>
      <w:r w:rsidRPr="00B64D21">
        <w:br/>
        <w:t>In dit geval is er nog een keuze tussen:</w:t>
      </w:r>
    </w:p>
    <w:p w14:paraId="388CBB96" w14:textId="77777777" w:rsidR="00713915" w:rsidRPr="00B64D21" w:rsidRDefault="00713915" w:rsidP="00713915">
      <w:pPr>
        <w:pStyle w:val="Opsommingtekens4"/>
      </w:pPr>
      <w:r w:rsidRPr="00B64D21">
        <w:t xml:space="preserve">Een </w:t>
      </w:r>
      <w:r>
        <w:t>meer</w:t>
      </w:r>
      <w:r w:rsidRPr="00B64D21">
        <w:t xml:space="preserve"> gestructureerde opzet</w:t>
      </w:r>
      <w:r w:rsidRPr="00B64D21">
        <w:br/>
        <w:t>Deze opzet wordt gekozen wanneer de opsteller machineleesbaar wil maken dat sprake is van een toelichting van algemene aard. Dan wordt</w:t>
      </w:r>
      <w:r>
        <w:t>, binnen het element Toelichting,</w:t>
      </w:r>
      <w:r w:rsidRPr="00B64D21">
        <w:t xml:space="preserve"> het element AlgemeneToelichting </w:t>
      </w:r>
      <w:r>
        <w:t>toegevoegd</w:t>
      </w:r>
      <w:r w:rsidRPr="00B64D21">
        <w:t>. Binnen dit element staat de inhoud van de toelichting in een of meer Divisieteksten, die desgewenst hiërarchisch kunnen worden gestructureerd in Divisies.</w:t>
      </w:r>
    </w:p>
    <w:p w14:paraId="0A054894" w14:textId="77777777" w:rsidR="00713915" w:rsidRPr="00B64D21" w:rsidRDefault="00713915" w:rsidP="00713915">
      <w:pPr>
        <w:pStyle w:val="Opsommingtekens4"/>
      </w:pPr>
      <w:r w:rsidRPr="00B64D21">
        <w:t xml:space="preserve">Een </w:t>
      </w:r>
      <w:r>
        <w:t xml:space="preserve">vrijere </w:t>
      </w:r>
      <w:r w:rsidRPr="00B64D21">
        <w:t>opzet</w:t>
      </w:r>
      <w:r w:rsidRPr="00B64D21">
        <w:br/>
        <w:t xml:space="preserve">Deze opzet wordt gekozen wanneer de opsteller het niet </w:t>
      </w:r>
      <w:r>
        <w:t xml:space="preserve">noodzakelijk </w:t>
      </w:r>
      <w:r w:rsidRPr="00B64D21">
        <w:t>vindt dat machineleesbaar is dat sprake is van een toelichting van algemene aard. In dat geval plaatst de opsteller de inhoud van de toelichting in een of meer Divisieteksten rechtstreeks onder het element Toelichting. De Divisieteksten kunnen desgewenst hiërarchisch worden gestructureerd in Divisies.</w:t>
      </w:r>
    </w:p>
    <w:p w14:paraId="07BE1C80" w14:textId="77777777" w:rsidR="00713915" w:rsidRPr="00B64D21" w:rsidRDefault="00713915" w:rsidP="00713915">
      <w:pPr>
        <w:pStyle w:val="Opsommingtekens3"/>
      </w:pPr>
      <w:r w:rsidRPr="00B64D21">
        <w:t>De toelichting heeft zowel een algemeen deel als een artikelsgewijs deel</w:t>
      </w:r>
      <w:r w:rsidRPr="00B64D21">
        <w:br/>
        <w:t xml:space="preserve">Voor dit type toelichting moeten de elementen AlgemeneToelichting en ArtikelgewijzeToelichting worden gebruikt. Binnen die elementen staat de inhoud van de </w:t>
      </w:r>
      <w:r>
        <w:t xml:space="preserve">betreffende </w:t>
      </w:r>
      <w:r w:rsidRPr="00B64D21">
        <w:t>toelichting in een of meer Divisieteksten, die desgewenst hiërarchisch kunnen worden gestructureerd in Divisies.</w:t>
      </w:r>
    </w:p>
    <w:p w14:paraId="176775BB" w14:textId="563FE29A" w:rsidR="00030D6F" w:rsidRDefault="00713915" w:rsidP="00713915">
      <w:pPr>
        <w:pStyle w:val="Opsommingtekens2"/>
        <w:numPr>
          <w:ilvl w:val="0"/>
          <w:numId w:val="0"/>
        </w:numPr>
        <w:ind w:left="284"/>
      </w:pPr>
      <w:r>
        <w:t xml:space="preserve">Let op dat de hier besproken algemene toelichting een algemene toelichting geeft op de hele </w:t>
      </w:r>
      <w:r w:rsidRPr="00330B6B">
        <w:t>regeling</w:t>
      </w:r>
      <w:r>
        <w:t xml:space="preserve"> en niet op een besluit. In deze </w:t>
      </w:r>
      <w:r w:rsidRPr="00F66148">
        <w:t>algemene toelichting</w:t>
      </w:r>
      <w:r>
        <w:t xml:space="preserve"> kan bijvoorbeeld </w:t>
      </w:r>
      <w:r w:rsidRPr="00E04ED1">
        <w:t xml:space="preserve">een beschouwing </w:t>
      </w:r>
      <w:r>
        <w:t xml:space="preserve">worden gegeven over de gehanteerde sturingsfilosofie en </w:t>
      </w:r>
      <w:r w:rsidRPr="00E04ED1">
        <w:t xml:space="preserve">over de visie van </w:t>
      </w:r>
      <w:r>
        <w:t xml:space="preserve">het bestuursorgaan </w:t>
      </w:r>
      <w:r w:rsidRPr="00E04ED1">
        <w:t xml:space="preserve">op </w:t>
      </w:r>
      <w:r w:rsidRPr="007B60F8">
        <w:fldChar w:fldCharType="begin"/>
      </w:r>
      <w:r w:rsidRPr="007B60F8">
        <w:instrText>DOCVARIABLE ID01+</w:instrText>
      </w:r>
      <w:r w:rsidRPr="007B60F8">
        <w:fldChar w:fldCharType="separate"/>
      </w:r>
      <w:r w:rsidR="00D90108">
        <w:t>de basistekst</w:t>
      </w:r>
      <w:r w:rsidRPr="007B60F8">
        <w:fldChar w:fldCharType="end"/>
      </w:r>
      <w:r>
        <w:t xml:space="preserve"> </w:t>
      </w:r>
      <w:r w:rsidRPr="00E04ED1">
        <w:t>(globaal, gedetailleerd, wijze waarop invulling is gegeven aan de beleidsvrijheid etc.).</w:t>
      </w:r>
      <w:r>
        <w:t xml:space="preserve"> Deze algemene toelichting </w:t>
      </w:r>
      <w:r w:rsidRPr="007A0548">
        <w:t xml:space="preserve">is dus </w:t>
      </w:r>
      <w:r>
        <w:t xml:space="preserve">niet de plek voor een </w:t>
      </w:r>
      <w:r w:rsidRPr="007A0548">
        <w:t>toelichting op een concreet (wijzigings)besluit.</w:t>
      </w:r>
      <w:r>
        <w:t xml:space="preserve"> In DSO-LV is de algemene toelichting aan het hele regelingsgebied gekoppeld. Het is niet mogelijk om onderdelen van de toelichting te koppelen aan specifieke locaties, bijvoorbeeld om een toelichting te geven op een concrete ontwikkeling.</w:t>
      </w:r>
      <w:r>
        <w:br/>
      </w:r>
      <w:r w:rsidRPr="00292E56">
        <w:t>Een Toelichting kan worden afgesloten met het element Sluiting. Van die mogelijkheid zal naar verwachting niet vaak gebruik gemaakt worden.</w:t>
      </w:r>
      <w:r>
        <w:br/>
      </w:r>
      <w:r w:rsidRPr="00B64D21">
        <w:t>Een Toelichting bij de Regeling wordt bekendgemaakt én geconsolideerd. Deze toelichting is dus zowel te vinden op officielebekendmakingen.nl als in de regelingenbank op overheid.nl en</w:t>
      </w:r>
      <w:r w:rsidRPr="00C34880">
        <w:t xml:space="preserve"> in DSO-LV.</w:t>
      </w:r>
      <w:r>
        <w:t xml:space="preserve"> </w:t>
      </w:r>
      <w:r w:rsidRPr="001B648A">
        <w:t>Een Toelichting wordt niet geannoteerd met IMOW-objecten.</w:t>
      </w:r>
    </w:p>
    <w:p w14:paraId="06CEE275" w14:textId="771C433F" w:rsidR="00713915" w:rsidRPr="00467426" w:rsidRDefault="00713915" w:rsidP="00713915">
      <w:pPr>
        <w:pStyle w:val="Opsommingnummers1"/>
      </w:pPr>
      <w:r w:rsidRPr="00467426">
        <w:rPr>
          <w:b/>
          <w:bCs/>
        </w:rPr>
        <w:t>ArtikelgewijzeToelichting</w:t>
      </w:r>
      <w:r>
        <w:t xml:space="preserve">: </w:t>
      </w:r>
      <w:r w:rsidRPr="00B73FF0">
        <w:t xml:space="preserve">het gaat hier om een </w:t>
      </w:r>
      <w:r>
        <w:t>Artikelgewijze</w:t>
      </w:r>
      <w:r w:rsidRPr="00B73FF0">
        <w:t>Toelichting bij de Regeling.</w:t>
      </w:r>
      <w:r>
        <w:t xml:space="preserve"> Dit element moet worden gebruikt </w:t>
      </w:r>
      <w:r w:rsidRPr="000F50EF">
        <w:t xml:space="preserve">als er bij de Regeling alleen een artikelsgewijze toelichting is. </w:t>
      </w:r>
      <w:r>
        <w:t xml:space="preserve">Zie ook de beschrijving van de eerste keuzemogelijkheid bij nr. 4. </w:t>
      </w:r>
      <w:r w:rsidRPr="009C26EF">
        <w:t xml:space="preserve">Binnen </w:t>
      </w:r>
      <w:r>
        <w:t xml:space="preserve">het </w:t>
      </w:r>
      <w:r w:rsidRPr="009C26EF">
        <w:t xml:space="preserve">element ArtikelgewijzeToelichting staat de inhoud van de </w:t>
      </w:r>
      <w:r>
        <w:t xml:space="preserve">artikelsgewijze </w:t>
      </w:r>
      <w:r w:rsidRPr="009C26EF">
        <w:t>toelichting in een of meer Divisieteksten, die desgewenst hiërarchisch kunnen worden gestructureerd in Divisies.</w:t>
      </w:r>
      <w:r>
        <w:br/>
      </w:r>
      <w:r w:rsidRPr="00B213E7">
        <w:t xml:space="preserve">De </w:t>
      </w:r>
      <w:r>
        <w:t>Artikelgewijze</w:t>
      </w:r>
      <w:r w:rsidRPr="00B213E7">
        <w:t xml:space="preserve">Toelichting bij de Regeling wordt bekendgemaakt én geconsolideerd. Deze </w:t>
      </w:r>
      <w:r>
        <w:t xml:space="preserve">artikelsgewijze </w:t>
      </w:r>
      <w:r w:rsidRPr="00B213E7">
        <w:t>toelichting is dus zowel te vinden op officielebekendmakingen.nl als in de regelingenbank op overheid.nl en in DSO-LV.</w:t>
      </w:r>
      <w:r>
        <w:t xml:space="preserve"> </w:t>
      </w:r>
      <w:r w:rsidRPr="00907FCB">
        <w:t>Een ArtikelgewijzeToelichting wordt niet geannoteerd met IMOW-objecten.</w:t>
      </w:r>
    </w:p>
    <w:p w14:paraId="49D25DEC" w14:textId="77777777" w:rsidR="00713915" w:rsidRDefault="00713915" w:rsidP="00713915"/>
    <w:p w14:paraId="266A0226" w14:textId="680AC4AA" w:rsidR="00713915" w:rsidRDefault="00713915" w:rsidP="00713915">
      <w:r w:rsidRPr="000B5C9F">
        <w:t xml:space="preserve">Veel van de hiervoor besproken elementen moeten worden voorzien van een Kop. Voor de Kop zijn de Kopelementen Label, Nummer en Opschrift beschikbaar. Label is de aanduiding </w:t>
      </w:r>
      <w:r w:rsidRPr="000B5C9F">
        <w:lastRenderedPageBreak/>
        <w:t>van het type tekstelement, zoals Hoofdstuk, Paragraaf of Artikel. Opschrift is de titel van het tekstelement, die aangeeft waar de tekst over gaat.</w:t>
      </w:r>
      <w:r>
        <w:t xml:space="preserve"> Voor de Koppen in het Lichaam van de Regeling van omgevingsdocumenten met Artikelstructuur gelden extra eisen, die zijn beschreven in paragraaf </w:t>
      </w:r>
      <w:r w:rsidR="00047D03" w:rsidRPr="00EF065D">
        <w:rPr>
          <w:rStyle w:val="Verwijzing"/>
        </w:rPr>
        <w:fldChar w:fldCharType="begin"/>
      </w:r>
      <w:r w:rsidR="00047D03" w:rsidRPr="00EF065D">
        <w:rPr>
          <w:rStyle w:val="Verwijzing"/>
        </w:rPr>
        <w:instrText xml:space="preserve"> REF _Ref_e4c922e70f6e15bcdd1f4b446907ced6_2 \n \h </w:instrText>
      </w:r>
      <w:r w:rsidR="00047D03" w:rsidRPr="00EF065D">
        <w:rPr>
          <w:rStyle w:val="Verwijzing"/>
        </w:rPr>
      </w:r>
      <w:r w:rsidR="00047D03" w:rsidRPr="00EF065D">
        <w:rPr>
          <w:rStyle w:val="Verwijzing"/>
        </w:rPr>
        <w:fldChar w:fldCharType="separate"/>
      </w:r>
      <w:r w:rsidR="00D90108" w:rsidRPr="00EF065D">
        <w:rPr>
          <w:rStyle w:val="Verwijzing"/>
        </w:rPr>
        <w:t>5.2.2.1.1</w:t>
      </w:r>
      <w:r w:rsidR="00047D03" w:rsidRPr="00EF065D">
        <w:rPr>
          <w:rStyle w:val="Verwijzing"/>
        </w:rPr>
        <w:fldChar w:fldCharType="end"/>
      </w:r>
      <w:r>
        <w:t>.</w:t>
      </w:r>
    </w:p>
    <w:p w14:paraId="4BE1365C" w14:textId="77777777" w:rsidR="00713915" w:rsidRDefault="00713915" w:rsidP="00713915">
      <w:r w:rsidRPr="001813B1">
        <w:t>In de schema’s van STOP komt in een aantal hoofd- en subelementen het element InleidendeTekst -bedoeld voor niet-juridische contextinformatie- voor. In de STOP-documentatie wordt het gebruik van dit element ontraden.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