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0F145" w14:textId="77777777" w:rsidR="00713915" w:rsidRPr="007B60F8" w:rsidRDefault="00713915" w:rsidP="00713915">
      <w:pPr>
        <w:pStyle w:val="Kop2"/>
      </w:pPr>
      <w:bookmarkStart w:id="448" w:name="_Ref_78342923d4970b654543d726a31456da_1"/>
      <w:r w:rsidRPr="007B60F8">
        <w:lastRenderedPageBreak/>
        <w:t xml:space="preserve">Toepassing van </w:t>
      </w:r>
      <w:r>
        <w:t>de</w:t>
      </w:r>
      <w:r w:rsidRPr="007B60F8">
        <w:t xml:space="preserve"> STOP</w:t>
      </w:r>
      <w:r>
        <w:t>-</w:t>
      </w:r>
      <w:r w:rsidRPr="007B60F8">
        <w:t>tekst</w:t>
      </w:r>
      <w:r>
        <w:t>structuren</w:t>
      </w:r>
      <w:r w:rsidRPr="007B60F8">
        <w:t xml:space="preserve"> op omgevingsdocumenten</w:t>
      </w:r>
      <w:bookmarkEnd w:id="448"/>
    </w:p>
    <w:p w14:paraId="34649991" w14:textId="26384574" w:rsidR="00713915" w:rsidRPr="007B60F8" w:rsidRDefault="00713915" w:rsidP="00713915">
      <w:r w:rsidRPr="007B60F8">
        <w:t>STOP benoem</w:t>
      </w:r>
      <w:r>
        <w:t>t</w:t>
      </w:r>
      <w:r w:rsidRPr="007B60F8">
        <w:t xml:space="preserve"> tekst</w:t>
      </w:r>
      <w:r>
        <w:t>elementen</w:t>
      </w:r>
      <w:r w:rsidRPr="007B60F8">
        <w:t xml:space="preserve"> en beschrij</w:t>
      </w:r>
      <w:r>
        <w:t>ft</w:t>
      </w:r>
      <w:r w:rsidRPr="007B60F8">
        <w:t xml:space="preserve"> de structuur waarin die </w:t>
      </w:r>
      <w:r w:rsidRPr="00CC621D">
        <w:t xml:space="preserve">tekstelementen </w:t>
      </w:r>
      <w:r w:rsidRPr="007B60F8">
        <w:t xml:space="preserve">toegepast kunnen worden. </w:t>
      </w:r>
      <w:r>
        <w:t>STOP</w:t>
      </w:r>
      <w:r w:rsidRPr="007B60F8">
        <w:t xml:space="preserve"> geld</w:t>
      </w:r>
      <w:r>
        <w:t>t</w:t>
      </w:r>
      <w:r w:rsidRPr="007B60F8">
        <w:t xml:space="preserve"> voor alle officiële overheidspublicaties. Specifieke typen publicaties hebben een </w:t>
      </w:r>
      <w:r>
        <w:t>eigen toepassings</w:t>
      </w:r>
      <w:r w:rsidRPr="007B60F8">
        <w:t>profiel op het STOP-</w:t>
      </w:r>
      <w:r>
        <w:t>model, dat nadere specificaties van STOP kan geven</w:t>
      </w:r>
      <w:r w:rsidRPr="007B60F8">
        <w:t>.</w:t>
      </w:r>
      <w:r>
        <w:t xml:space="preserve"> </w:t>
      </w:r>
      <w:r w:rsidRPr="007B60F8">
        <w:t>In dit hoofdstuk wordt beschreven hoe de STOP-tekst</w:t>
      </w:r>
      <w:r>
        <w:t>structuren</w:t>
      </w:r>
      <w:r w:rsidRPr="007B60F8">
        <w:t xml:space="preserve"> in zijn algemeenheid op omgevingsdocumenten en vervolgens specifiek op </w:t>
      </w:r>
      <w:r w:rsidRPr="007B60F8">
        <w:fldChar w:fldCharType="begin"/>
      </w:r>
      <w:r w:rsidRPr="007B60F8">
        <w:rPr>
          <w:noProof/>
        </w:rPr>
        <w:instrText xml:space="preserve"> DOCVARIABLE ID01+ </w:instrText>
      </w:r>
      <w:r w:rsidRPr="007B60F8">
        <w:rPr>
          <w:noProof/>
        </w:rPr>
        <w:fldChar w:fldCharType="separate"/>
      </w:r>
      <w:r w:rsidR="00D90108">
        <w:rPr>
          <w:noProof/>
        </w:rPr>
        <w:t>de basistekst</w:t>
      </w:r>
      <w:r w:rsidRPr="007B60F8">
        <w:fldChar w:fldCharType="end"/>
      </w:r>
      <w:r w:rsidRPr="00B26823">
        <w:t xml:space="preserve"> moet</w:t>
      </w:r>
      <w:r w:rsidRPr="007B60F8">
        <w:t>en worden toegepast.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