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00EFA" w14:textId="0D1D49B6" w:rsidR="00832FDD" w:rsidRPr="00F1426F" w:rsidRDefault="00832FDD" w:rsidP="002F7B04">
      <w:pPr>
        <w:pStyle w:val="Kop4"/>
      </w:pPr>
      <w:r w:rsidRPr="00F1426F">
        <w:lastRenderedPageBreak/>
        <w:t>Definitie</w:t>
      </w:r>
    </w:p>
    <w:p w14:paraId="398E054C" w14:textId="4D14D5B0" w:rsidR="00832FDD" w:rsidRPr="00F1426F" w:rsidRDefault="00832FDD" w:rsidP="002F7B04">
      <w:r w:rsidRPr="00F1426F">
        <w:t xml:space="preserve">Regeltekst is de kleinste zelfstandige eenheid van </w:t>
      </w:r>
      <w:r w:rsidR="007C03E8" w:rsidRPr="00F1426F">
        <w:t xml:space="preserve">(een of meer) bij elkaar horende Juridische regels </w:t>
      </w:r>
      <w:r w:rsidRPr="00F1426F">
        <w:t xml:space="preserve">in </w:t>
      </w:r>
      <w:r w:rsidR="00D80111" w:rsidRPr="00F1426F">
        <w:t xml:space="preserve">het </w:t>
      </w:r>
      <w:r w:rsidR="002343E9">
        <w:t>L</w:t>
      </w:r>
      <w:r w:rsidR="00D80111" w:rsidRPr="00F1426F">
        <w:t>ichaam van</w:t>
      </w:r>
      <w:r w:rsidR="002343E9">
        <w:t xml:space="preserve"> de Regeling van</w:t>
      </w:r>
      <w:r w:rsidR="00D80111" w:rsidRPr="00F1426F">
        <w:t xml:space="preserve"> </w:t>
      </w:r>
      <w:r w:rsidR="00124278" w:rsidRPr="00F1426F">
        <w:t>omgevingsdocument</w:t>
      </w:r>
      <w:r w:rsidR="00114B11" w:rsidRPr="00F1426F">
        <w:t>en</w:t>
      </w:r>
      <w:r w:rsidR="00124278" w:rsidRPr="00F1426F">
        <w:t xml:space="preserve"> </w:t>
      </w:r>
      <w:r w:rsidRPr="00F1426F">
        <w:t>met Artikelstructuur</w:t>
      </w:r>
      <w:r w:rsidR="005A2D91" w:rsidRPr="00F1426F">
        <w:t>, te weten</w:t>
      </w:r>
      <w:r w:rsidRPr="00F1426F">
        <w:t xml:space="preserve"> een artikel of een lid.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