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6C1A" w14:textId="77777777" w:rsidR="00E33EDD" w:rsidRPr="002F7A86" w:rsidRDefault="00E33EDD" w:rsidP="00E33EDD">
      <w:pPr>
        <w:pStyle w:val="Kop4"/>
      </w:pPr>
      <w:r w:rsidRPr="002F7A86">
        <w:t>Toelichting</w:t>
      </w:r>
    </w:p>
    <w:p w14:paraId="10006C1B" w14:textId="7872F8B7" w:rsidR="00E33EDD" w:rsidRDefault="003E468A" w:rsidP="00E33EDD">
      <w:r>
        <w:t>De</w:t>
      </w:r>
      <w:r w:rsidR="00E33EDD" w:rsidRPr="00F62F31">
        <w:t xml:space="preserve"> </w:t>
      </w:r>
      <w:r w:rsidR="00E33EDD" w:rsidRPr="00F62F31">
        <w:fldChar w:fldCharType="begin"/>
      </w:r>
      <w:r w:rsidR="00E33EDD" w:rsidRPr="00F62F31">
        <w:rPr>
          <w:noProof/>
        </w:rPr>
        <w:instrText xml:space="preserve"> </w:instrText>
      </w:r>
      <w:r w:rsidR="00927E81">
        <w:rPr>
          <w:noProof/>
        </w:rPr>
        <w:instrText>DOCVARIABLE ID01</w:instrText>
      </w:r>
      <w:r w:rsidR="00E33EDD" w:rsidRPr="00F62F31">
        <w:rPr>
          <w:noProof/>
        </w:rPr>
        <w:instrText xml:space="preserve"> </w:instrText>
      </w:r>
      <w:r w:rsidR="00E33EDD" w:rsidRPr="00F62F31">
        <w:rPr>
          <w:noProof/>
        </w:rPr>
        <w:fldChar w:fldCharType="separate"/>
      </w:r>
      <w:r w:rsidR="003263D1">
        <w:rPr>
          <w:noProof/>
        </w:rPr>
        <w:t>instructie</w:t>
      </w:r>
      <w:r w:rsidR="00E33EDD" w:rsidRPr="00F62F31">
        <w:fldChar w:fldCharType="end"/>
      </w:r>
      <w:r w:rsidR="00E33EDD" w:rsidRPr="00F62F31">
        <w:t xml:space="preserve"> </w:t>
      </w:r>
      <w:r>
        <w:t>(</w:t>
      </w:r>
      <w:r w:rsidR="00E33EDD" w:rsidRPr="00F62F31">
        <w:t>of wijziging daarvan</w:t>
      </w:r>
      <w:r>
        <w:t>)</w:t>
      </w:r>
      <w:r w:rsidR="00E33EDD" w:rsidRPr="00F62F31">
        <w:t xml:space="preserve"> bestaat uit twee onderdelen.</w:t>
      </w:r>
    </w:p>
    <w:p w14:paraId="10006C1C" w14:textId="1FDF72DA" w:rsidR="00E33EDD" w:rsidRPr="00CE66A9" w:rsidRDefault="00E33EDD" w:rsidP="000B51C1">
      <w:pPr>
        <w:pStyle w:val="Kop6"/>
      </w:pPr>
      <w:r w:rsidRPr="00CE66A9">
        <w:t xml:space="preserve">Deel één: </w:t>
      </w:r>
      <w:r w:rsidR="00331CC6" w:rsidRPr="00331CC6">
        <w:t xml:space="preserve">vaststellingsdocumenten en </w:t>
      </w:r>
      <w:r w:rsidRPr="00CE66A9">
        <w:t>motivering</w:t>
      </w:r>
    </w:p>
    <w:p w14:paraId="78BB25DB" w14:textId="10D938D3" w:rsidR="002E7D10" w:rsidRPr="00F62F31" w:rsidRDefault="00D222FA" w:rsidP="00E33EDD">
      <w:r>
        <w:t>Dit deel</w:t>
      </w:r>
      <w:r w:rsidR="00E33EDD" w:rsidRPr="00F62F31">
        <w:t xml:space="preserve"> van het besluit bestaat uit de vaststellingsdocumenten en de motivering van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="008028A4">
        <w:t xml:space="preserve"> of het eventuele besluit tot </w:t>
      </w:r>
      <w:r w:rsidR="008028A4" w:rsidRPr="008028A4">
        <w:t xml:space="preserve">wijziging </w:t>
      </w:r>
      <w:r w:rsidR="008028A4">
        <w:t>daar</w:t>
      </w:r>
      <w:r w:rsidR="008028A4" w:rsidRPr="008028A4">
        <w:t>van</w:t>
      </w:r>
      <w:r w:rsidR="00E33EDD" w:rsidRPr="00F62F31">
        <w:t>.</w:t>
      </w:r>
    </w:p>
    <w:p w14:paraId="10006C1E" w14:textId="3EA828D6" w:rsidR="00E33EDD" w:rsidRPr="00F62F31" w:rsidRDefault="00E33EDD" w:rsidP="00E33EDD">
      <w:r w:rsidRPr="00F62F31">
        <w:t xml:space="preserve">Dit deel begint met de vaststellingsdocumenten: de overwegingen van </w:t>
      </w:r>
      <w:r w:rsidR="00FE7189">
        <w:t>het bestuur</w:t>
      </w:r>
      <w:r w:rsidRPr="00F62F31">
        <w:t xml:space="preserve"> die leiden tot het nemen van het besluit. Daarna volgt de motivering: de inhoudelijke onderbouwing van het besluit. </w:t>
      </w:r>
      <w:r>
        <w:t xml:space="preserve">In het geval van een wijzigingsbesluit </w:t>
      </w:r>
      <w:r w:rsidRPr="00F62F31">
        <w:t xml:space="preserve">wordt </w:t>
      </w:r>
      <w:r>
        <w:t xml:space="preserve">in dit deel onder andere beschreven </w:t>
      </w:r>
      <w:r w:rsidRPr="00F62F31">
        <w:t xml:space="preserve">op welke onderdelen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Pr="00F62F31">
        <w:t xml:space="preserve"> wordt aangepast en waarom.</w:t>
      </w:r>
    </w:p>
    <w:p w14:paraId="10006C1F" w14:textId="5853A818" w:rsidR="00E33EDD" w:rsidRPr="00F62F31" w:rsidRDefault="0072559B" w:rsidP="00E33EDD">
      <w:r>
        <w:t xml:space="preserve">Indien gewenst </w:t>
      </w:r>
      <w:r w:rsidR="00E33EDD" w:rsidRPr="00F62F31">
        <w:t>kunnen bijlagen met onderzoeksgegevens en bescheiden bij dit eerste deel van het besluit gevoegd zijn.</w:t>
      </w:r>
    </w:p>
    <w:p w14:paraId="10006C20" w14:textId="231EF08C" w:rsidR="00E33EDD" w:rsidRPr="00780C33" w:rsidRDefault="00E33EDD" w:rsidP="000B51C1">
      <w:pPr>
        <w:pStyle w:val="Kop6"/>
      </w:pPr>
      <w:r w:rsidRPr="00780C33">
        <w:t xml:space="preserve">Deel twee: </w:t>
      </w:r>
      <w:r w:rsidR="00AD3FA6">
        <w:t>instructie</w:t>
      </w:r>
    </w:p>
    <w:p w14:paraId="10006C21" w14:textId="4BB77226" w:rsidR="00E33EDD" w:rsidRPr="00F62F31" w:rsidRDefault="00CC2B27" w:rsidP="00E33EDD">
      <w:r>
        <w:t xml:space="preserve">Dit </w:t>
      </w:r>
      <w:r w:rsidR="00E33EDD" w:rsidRPr="00F62F31">
        <w:t xml:space="preserve">deel van het besluit </w:t>
      </w:r>
      <w:r w:rsidR="004423F4">
        <w:t xml:space="preserve">is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="004423F4">
        <w:t xml:space="preserve"> zelf</w:t>
      </w:r>
      <w:r w:rsidR="00E33EDD" w:rsidRPr="00F62F31">
        <w:t xml:space="preserve">. </w:t>
      </w:r>
      <w:r w:rsidR="002E6D1F">
        <w:t>Hierin staat de opdracht</w:t>
      </w:r>
      <w:r w:rsidR="00130D62">
        <w:t xml:space="preserve"> aan het bestuursorgaan </w:t>
      </w:r>
      <w:r w:rsidR="0092457C">
        <w:t>tot het uitoefenen van een taak of bevoegdheid</w:t>
      </w:r>
      <w:r w:rsidR="00A5360F">
        <w:t xml:space="preserve"> </w:t>
      </w:r>
      <w:r w:rsidR="00E33EDD" w:rsidRPr="00F62F31">
        <w:t xml:space="preserve">en de daarbij behorende </w:t>
      </w:r>
      <w:r w:rsidR="00A5360F">
        <w:t>Locatie</w:t>
      </w:r>
      <w:r w:rsidR="00E52EB5">
        <w:t xml:space="preserve"> of Locaties</w:t>
      </w:r>
      <w:r w:rsidR="00280D0B">
        <w:rPr>
          <w:rStyle w:val="Eindnootmarkering"/>
        </w:rPr>
        <w:endnoteReference w:id="2"/>
      </w:r>
      <w:r w:rsidR="00E33EDD" w:rsidRPr="00F62F31">
        <w:t xml:space="preserve">. </w:t>
      </w:r>
      <w:r w:rsidR="00F2522D">
        <w:t xml:space="preserve">Indien </w:t>
      </w:r>
      <w:r w:rsidR="005E11AF">
        <w:t>nodig kunnen ook b</w:t>
      </w:r>
      <w:r w:rsidR="00E33EDD" w:rsidRPr="00F62F31">
        <w:t>ij dit tweede deel bijlagen worden gevoegd.</w:t>
      </w:r>
    </w:p>
    <w:p w14:paraId="10006C22" w14:textId="142DF30C" w:rsidR="00E33EDD" w:rsidRPr="00F62F31" w:rsidRDefault="00E33EDD" w:rsidP="00E33EDD">
      <w:r w:rsidRPr="00F62F31">
        <w:t xml:space="preserve">In het geval van een wijzigingsbesluit wordt in dit deel concreet aangegeven op welke wijze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Pr="00F62F31">
        <w:t xml:space="preserve"> wordt aangepast. Aangegeven wordt welke </w:t>
      </w:r>
      <w:r>
        <w:t xml:space="preserve">onderdelen </w:t>
      </w:r>
      <w:r w:rsidR="002C62B0" w:rsidRPr="002C62B0">
        <w:t>aan het initiële besluit</w:t>
      </w:r>
      <w:r w:rsidRPr="00F62F31">
        <w:t xml:space="preserve"> worden toegevoegd, geschrapt, gewijzigd of vervangen door andere</w:t>
      </w:r>
      <w:r w:rsidR="00D31CAE">
        <w:rPr>
          <w:rStyle w:val="Eindnootmarkering"/>
        </w:rPr>
        <w:endnoteReference w:id="3"/>
      </w:r>
      <w:r w:rsidRPr="00F62F31">
        <w:t xml:space="preserve">. </w:t>
      </w:r>
      <w:r w:rsidR="00553A77">
        <w:t>Bij een wijzigingsbesluit wordt d</w:t>
      </w:r>
      <w:r>
        <w:t xml:space="preserve">it deel weergegeven in </w:t>
      </w:r>
      <w:r w:rsidR="00175570">
        <w:t>‘</w:t>
      </w:r>
      <w:r w:rsidR="00527AA5">
        <w:t>renvooiweergave</w:t>
      </w:r>
      <w:r w:rsidR="00175570">
        <w:t>’</w:t>
      </w:r>
      <w:r>
        <w:t>; een weergave waarin met visuele middelen wordt duidelijk gemaakt wat wordt toegevoegd of geschrapt.</w:t>
      </w:r>
    </w:p>
    <w:p w14:paraId="10006C27" w14:textId="77777777" w:rsidR="00E33EDD" w:rsidRPr="00F62F31" w:rsidRDefault="00E33EDD" w:rsidP="00E33EDD"/>
    <w:p w14:paraId="10006C28" w14:textId="2AA5B04F" w:rsidR="00E33EDD" w:rsidRPr="00F62F31" w:rsidRDefault="00E33EDD" w:rsidP="00E33EDD">
      <w:r w:rsidRPr="00F62F31">
        <w:t>De besluitonderdelen zijn schematisch weer gegeven in</w:t>
      </w:r>
      <w:r w:rsidR="006B1956">
        <w:t xml:space="preserve"> </w:t>
      </w:r>
      <w:r w:rsidR="006B1956" w:rsidRPr="009D266E">
        <w:rPr>
          <w:rStyle w:val="Verwijzing"/>
        </w:rPr>
        <w:fldChar w:fldCharType="begin"/>
      </w:r>
      <w:r w:rsidR="006B1956" w:rsidRPr="009D266E">
        <w:rPr>
          <w:rStyle w:val="Verwijzing"/>
        </w:rPr>
        <w:instrText xml:space="preserve"> REF _Ref_cce2580c14c090c63768d235ab479665_1 \n \h </w:instrText>
      </w:r>
      <w:r w:rsidR="006B1956" w:rsidRPr="009D266E">
        <w:rPr>
          <w:rStyle w:val="Verwijzing"/>
        </w:rPr>
      </w:r>
      <w:r w:rsidR="006B1956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Figuur 2</w:t>
      </w:r>
      <w:r w:rsidR="006B1956" w:rsidRPr="009D266E">
        <w:rPr>
          <w:rStyle w:val="Verwijzing"/>
        </w:rPr>
        <w:fldChar w:fldCharType="end"/>
      </w:r>
      <w:r w:rsidRPr="00F62F31">
        <w:t>.</w:t>
      </w:r>
    </w:p>
    <w:p w14:paraId="10006C29" w14:textId="233A14B6" w:rsidR="00E33EDD" w:rsidRPr="00D91B0C" w:rsidRDefault="00D808E3" w:rsidP="00D91B0C">
      <w:pPr>
        <w:pStyle w:val="Figuur"/>
      </w:pPr>
      <w:r>
        <w:rPr>
          <w:noProof/>
        </w:rPr>
        <w:drawing>
          <wp:inline distT="0" distB="0" distL="0" distR="0" wp14:anchorId="3437BF3A" wp14:editId="47621254">
            <wp:extent cx="2609850" cy="2233587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64" cy="2239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06C2A" w14:textId="77777777" w:rsidR="00E33EDD" w:rsidRPr="00F62F31" w:rsidRDefault="00E33EDD" w:rsidP="00E33EDD">
      <w:pPr>
        <w:pStyle w:val="Figuurbijschrift"/>
        <w:tabs>
          <w:tab w:val="clear" w:pos="1134"/>
          <w:tab w:val="num" w:pos="992"/>
        </w:tabs>
        <w:spacing w:line="259" w:lineRule="auto"/>
      </w:pPr>
      <w:bookmarkStart w:id="47" w:name="_Ref_cce2580c14c090c63768d235ab479665_1"/>
      <w:r w:rsidRPr="00F62F31">
        <w:t>Schematische weergave besluitonderdelen</w:t>
      </w:r>
      <w:bookmarkEnd w:id="4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0" Type="http://schemas.openxmlformats.org/officeDocument/2006/relationships/image" Target="media/image_65096a0017384469e9c8281761b3107e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