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EDFF" w14:textId="77777777" w:rsidR="00D262E2" w:rsidRDefault="00D262E2" w:rsidP="00D262E2">
      <w:pPr>
        <w:pStyle w:val="Kop3"/>
      </w:pPr>
      <w:r>
        <w:t>Annoteren wanneer een deel van norm of beleid in een bijlage staat</w:t>
      </w:r>
    </w:p>
    <w:p w14:paraId="4D9538C3" w14:textId="77777777" w:rsidR="00D262E2" w:rsidRDefault="00D262E2" w:rsidP="00D262E2">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70AF649B" w14:textId="77777777" w:rsidR="00D262E2" w:rsidRDefault="00D262E2" w:rsidP="00D262E2">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13B3915C" w14:textId="77777777" w:rsidR="00D262E2" w:rsidRDefault="00D262E2" w:rsidP="00D262E2"/>
    <w:p w14:paraId="6ADC446C" w14:textId="77777777" w:rsidR="00D262E2" w:rsidRDefault="00D262E2" w:rsidP="00D262E2">
      <w:r>
        <w:t xml:space="preserve">Deze systematiek kan worden toegepast bij het annoteren met Activiteit. Een voorbeeld is een artikel in een omgevingsplan waarin staat dat het ter plaatse van de functie Bedrijventerrein toegestaan is om de activiteiten te verrichten die in de bijlage zijn </w:t>
      </w:r>
      <w:r>
        <w:lastRenderedPageBreak/>
        <w:t xml:space="preserve">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15E0898E" w14:textId="1F39C073" w:rsidR="00D262E2" w:rsidRPr="00EB0E3A" w:rsidRDefault="00D262E2" w:rsidP="00D262E2">
      <w:r>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